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640e6a7a54e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6623</w:t>
      </w:r>
    </w:p>
    <w:p>
      <w:pPr>
        <w:jc w:val="center"/>
        <w:spacing w:before="480" w:after="0" w:line="240"/>
      </w:pPr>
      <w:r>
        <w:t xml:space="preserve">Chapter </w:t>
      </w:r>
      <w:r>
        <w:rPr/>
        <w:t xml:space="preserve">265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YOUTH HOST HOMES--FUNDING RESTRICTIONS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6623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Darneille, Kuderer, Warnick, Zeiger, Das, Nguyen,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funding restrictions for host homes; and amending RCW 74.15.020.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w:t>
      </w:r>
      <w:r>
        <w:rPr>
          <w:u w:val="single"/>
        </w:rPr>
        <w:t xml:space="preserve">(i)</w:t>
      </w:r>
      <w:r>
        <w:rPr/>
        <w:t xml:space="preserve"> A host home program, and host home, operated by a tax exempt organization for youth not in the care of or receiving services from the department, if that program: </w:t>
      </w:r>
      <w:r>
        <w:t>((</w:t>
      </w:r>
      <w:r>
        <w:rPr>
          <w:strike/>
        </w:rPr>
        <w:t xml:space="preserve">(i)</w:t>
      </w:r>
      <w:r>
        <w:t>))</w:t>
      </w:r>
      <w:r>
        <w:rPr/>
        <w:t xml:space="preserve"> </w:t>
      </w:r>
      <w:r>
        <w:rPr>
          <w:u w:val="single"/>
        </w:rPr>
        <w:t xml:space="preserve">(A)</w:t>
      </w:r>
      <w:r>
        <w:rPr/>
        <w:t xml:space="preserve"> Recruits and screens potential homes in the program, including performing background checks on individuals over the age of eighteen residing in the home through the Washington state patrol or equivalent law enforcement agency and performing physical inspections of the home; </w:t>
      </w:r>
      <w:r>
        <w:t>((</w:t>
      </w:r>
      <w:r>
        <w:rPr>
          <w:strike/>
        </w:rPr>
        <w:t xml:space="preserve">(ii)</w:t>
      </w:r>
      <w:r>
        <w:t>))</w:t>
      </w:r>
      <w:r>
        <w:rPr/>
        <w:t xml:space="preserve"> </w:t>
      </w:r>
      <w:r>
        <w:rPr>
          <w:u w:val="single"/>
        </w:rPr>
        <w:t xml:space="preserve">(B)</w:t>
      </w:r>
      <w:r>
        <w:rPr/>
        <w:t xml:space="preserve"> screens and provides case management services to youth in the program; </w:t>
      </w:r>
      <w:r>
        <w:t>((</w:t>
      </w:r>
      <w:r>
        <w:rPr>
          <w:strike/>
        </w:rPr>
        <w:t xml:space="preserve">(iii)</w:t>
      </w:r>
      <w:r>
        <w:t>))</w:t>
      </w:r>
      <w:r>
        <w:rPr/>
        <w:t xml:space="preserve"> </w:t>
      </w:r>
      <w:r>
        <w:rPr>
          <w:u w:val="single"/>
        </w:rPr>
        <w:t xml:space="preserve">(C)</w:t>
      </w:r>
      <w:r>
        <w:rPr/>
        <w:t xml:space="preserve"> obtains a notarized permission slip or limited power of attorney from the parent or legal guardian of the youth authorizing the youth to participate in the program and the authorization is updated every six months when a youth remains in a host home longer than six months; </w:t>
      </w:r>
      <w:r>
        <w:t>((</w:t>
      </w:r>
      <w:r>
        <w:rPr>
          <w:strike/>
        </w:rPr>
        <w:t xml:space="preserve">(iv)</w:t>
      </w:r>
      <w:r>
        <w:t>))</w:t>
      </w:r>
      <w:r>
        <w:rPr/>
        <w:t xml:space="preserve"> </w:t>
      </w:r>
      <w:r>
        <w:rPr>
          <w:u w:val="single"/>
        </w:rPr>
        <w:t xml:space="preserve">(D)</w:t>
      </w:r>
      <w:r>
        <w:rPr/>
        <w:t xml:space="preserve"> obtains insurance for the program through an insurance provider authorized under Title 48 RCW; </w:t>
      </w:r>
      <w:r>
        <w:t>((</w:t>
      </w:r>
      <w:r>
        <w:rPr>
          <w:strike/>
        </w:rPr>
        <w:t xml:space="preserve">(v)</w:t>
      </w:r>
      <w:r>
        <w:t>))</w:t>
      </w:r>
      <w:r>
        <w:rPr/>
        <w:t xml:space="preserve"> </w:t>
      </w:r>
      <w:r>
        <w:rPr>
          <w:u w:val="single"/>
        </w:rPr>
        <w:t xml:space="preserve">(E)</w:t>
      </w:r>
      <w:r>
        <w:rPr/>
        <w:t xml:space="preserve"> provides mandatory reporter and confidentiality training; and </w:t>
      </w:r>
      <w:r>
        <w:t>((</w:t>
      </w:r>
      <w:r>
        <w:rPr>
          <w:strike/>
        </w:rPr>
        <w:t xml:space="preserve">(vi)</w:t>
      </w:r>
      <w:r>
        <w:t>))</w:t>
      </w:r>
      <w:r>
        <w:rPr/>
        <w:t xml:space="preserve"> </w:t>
      </w:r>
      <w:r>
        <w:rPr>
          <w:u w:val="single"/>
        </w:rPr>
        <w:t xml:space="preserve">(F)</w:t>
      </w:r>
      <w:r>
        <w:rPr/>
        <w:t xml:space="preserve"> registers with the secretary of state as provided in RCW 24.03.550. </w:t>
      </w:r>
      <w:r>
        <w:t>((</w:t>
      </w:r>
      <w:r>
        <w:rPr>
          <w:strike/>
        </w:rPr>
        <w:t xml:space="preserve">A host home</w:t>
      </w:r>
      <w:r>
        <w:t>))</w:t>
      </w:r>
    </w:p>
    <w:p>
      <w:pPr>
        <w:spacing w:before="0" w:after="0" w:line="408" w:lineRule="exact"/>
        <w:ind w:left="0" w:right="0" w:firstLine="576"/>
        <w:jc w:val="left"/>
      </w:pPr>
      <w:r>
        <w:rPr>
          <w:u w:val="single"/>
        </w:rPr>
        <w:t xml:space="preserve">(ii) For purposes of this section, a "host home"</w:t>
      </w:r>
      <w:r>
        <w:rPr/>
        <w:t xml:space="preserve"> is a private home that volunteers to host youth in need of temporary placement that is associated with a host home program.</w:t>
      </w:r>
    </w:p>
    <w:p>
      <w:pPr>
        <w:spacing w:before="0" w:after="0" w:line="408" w:lineRule="exact"/>
        <w:ind w:left="0" w:right="0" w:firstLine="576"/>
        <w:jc w:val="left"/>
      </w:pPr>
      <w:r>
        <w:rPr>
          <w:u w:val="single"/>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u w:val="single"/>
        </w:rPr>
        <w:t xml:space="preserve">(iv)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w:t>
      </w:r>
      <w:r>
        <w:t>((</w:t>
      </w:r>
      <w:r>
        <w:rPr>
          <w:strike/>
        </w:rPr>
        <w:t xml:space="preserve">A host home program shall not receive more than one hundred thousand dollars per year of public funding, including local, state, and federal funding. A host home shall not receive any local, state, or government funding.</w:t>
      </w:r>
      <w:r>
        <w:t>))</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9546bad4548c420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932b1f87d94225" /><Relationship Type="http://schemas.openxmlformats.org/officeDocument/2006/relationships/footer" Target="/word/footer1.xml" Id="R9546bad4548c420d" /></Relationships>
</file>