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4c32ce72ce4a86" /></Relationships>
</file>

<file path=word/document.xml><?xml version="1.0" encoding="utf-8"?>
<w:document xmlns:w="http://schemas.openxmlformats.org/wordprocessingml/2006/main">
  <w:body>
    <w:p>
      <w:r>
        <w:rPr>
          <w:b/>
        </w:rPr>
        <w:r>
          <w:rPr/>
          <w:t xml:space="preserve">1091-S3</w:t>
        </w:r>
      </w:r>
      <w:r>
        <w:rPr>
          <w:b/>
        </w:rPr>
        <w:t xml:space="preserve"> </w:t>
        <w:t xml:space="preserve">AMH</w:t>
      </w:r>
      <w:r>
        <w:rPr>
          <w:b/>
        </w:rPr>
        <w:t xml:space="preserve"> </w:t>
        <w:r>
          <w:rPr/>
          <w:t xml:space="preserve">BOEH</w:t>
        </w:r>
      </w:r>
      <w:r>
        <w:rPr>
          <w:b/>
        </w:rPr>
        <w:t xml:space="preserve"> </w:t>
        <w:r>
          <w:rPr/>
          <w:t xml:space="preserve">H1142.1</w:t>
        </w:r>
      </w:r>
      <w:r>
        <w:rPr>
          <w:b/>
        </w:rPr>
        <w:t xml:space="preserve"> - NOT FOR FLOOR USE</w:t>
      </w:r>
    </w:p>
    <w:p>
      <w:pPr>
        <w:ind w:left="0" w:right="0" w:firstLine="576"/>
      </w:pPr>
    </w:p>
    <w:p>
      <w:pPr>
        <w:spacing w:before="480" w:after="0" w:line="408" w:lineRule="exact"/>
      </w:pPr>
      <w:r>
        <w:rPr>
          <w:b/>
          <w:u w:val="single"/>
        </w:rPr>
        <w:t xml:space="preserve">3SHB 1091</w:t>
      </w:r>
      <w:r>
        <w:t xml:space="preserve"> -</w:t>
      </w:r>
      <w:r>
        <w:t xml:space="preserve"> </w:t>
        <w:t xml:space="preserve">H AMD</w:t>
      </w:r>
      <w:r>
        <w:t xml:space="preserve"> </w:t>
      </w:r>
      <w:r>
        <w:rPr>
          <w:b/>
        </w:rPr>
        <w:t xml:space="preserve">176</w:t>
      </w:r>
    </w:p>
    <w:p>
      <w:pPr>
        <w:spacing w:before="0" w:after="0" w:line="408" w:lineRule="exact"/>
        <w:ind w:left="0" w:right="0" w:firstLine="576"/>
        <w:jc w:val="left"/>
      </w:pPr>
      <w:r>
        <w:rPr/>
        <w:t xml:space="preserve">By Representative Boehnke</w:t>
      </w:r>
    </w:p>
    <w:p>
      <w:pPr>
        <w:jc w:val="right"/>
      </w:pPr>
      <w:r>
        <w:rPr>
          <w:b/>
        </w:rPr>
        <w:t xml:space="preserve">ADOPTED 02/27/2021</w:t>
      </w:r>
    </w:p>
    <w:p>
      <w:pPr>
        <w:spacing w:before="0" w:after="0" w:line="408" w:lineRule="exact"/>
        <w:ind w:left="0" w:right="0" w:firstLine="576"/>
        <w:jc w:val="left"/>
      </w:pPr>
      <w:r>
        <w:rPr/>
        <w:t xml:space="preserve">On page 10, line 20, after "sequestration;" strike "or"</w:t>
      </w:r>
    </w:p>
    <w:p>
      <w:pPr>
        <w:spacing w:before="0" w:after="0" w:line="408" w:lineRule="exact"/>
        <w:ind w:left="0" w:right="0" w:firstLine="576"/>
        <w:jc w:val="left"/>
      </w:pPr>
      <w:r>
        <w:rPr/>
        <w:t xml:space="preserve">On page 10, line 21, after "projects;" insert "or</w:t>
      </w:r>
    </w:p>
    <w:p>
      <w:pPr>
        <w:spacing w:before="0" w:after="0" w:line="408" w:lineRule="exact"/>
        <w:ind w:left="0" w:right="0" w:firstLine="576"/>
        <w:jc w:val="left"/>
      </w:pPr>
      <w:r>
        <w:rPr/>
        <w:t xml:space="preserve">(iv) Infrastructure investments in broadband access associated with facilitating remote work and therefore reducing transportation emissions, consistent with the 2021 state energy strategy recommendation. The department must establish a metric for the allocation of credits per foot of installed broadband infrastructure that varies by technology type including, but not limited to, cable, digital subscriber line, and fiber broadband;"</w:t>
      </w:r>
    </w:p>
    <w:p>
      <w:pPr>
        <w:spacing w:before="0" w:after="0" w:line="408" w:lineRule="exact"/>
        <w:ind w:left="0" w:right="0" w:firstLine="576"/>
        <w:jc w:val="left"/>
      </w:pPr>
      <w:r>
        <w:rPr>
          <w:u w:val="single"/>
        </w:rPr>
        <w:t xml:space="preserve">EFFECT:</w:t>
      </w:r>
      <w:r>
        <w:rPr/>
        <w:t xml:space="preserve"> Authorizes the Department of Ecology to adopt Clean Fuels Program (CFP) rules that allow for the generation of credits for infrastructure investments in broadband access that facilitate remote work and therefore reduce transportation emissions consistent with the 2021 State Energy Strategy. Requires Ecology to establish a metric for CFP credit allocation per foot of installed broadband infrastructure that varies by type of broadband technology.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d621ae0e944643" /></Relationships>
</file>