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c6f89d36147d6" /></Relationships>
</file>

<file path=word/document.xml><?xml version="1.0" encoding="utf-8"?>
<w:document xmlns:w="http://schemas.openxmlformats.org/wordprocessingml/2006/main">
  <w:body>
    <w:p>
      <w:r>
        <w:rPr>
          <w:b/>
        </w:rPr>
        <w:r>
          <w:rPr/>
          <w:t xml:space="preserve">1120-S</w:t>
        </w:r>
      </w:r>
      <w:r>
        <w:rPr>
          <w:b/>
        </w:rPr>
        <w:t xml:space="preserve"> </w:t>
        <w:t xml:space="preserve">AMH</w:t>
      </w:r>
      <w:r>
        <w:rPr>
          <w:b/>
        </w:rPr>
        <w:t xml:space="preserve"> </w:t>
        <w:r>
          <w:rPr/>
          <w:t xml:space="preserve">THAR</w:t>
        </w:r>
      </w:r>
      <w:r>
        <w:rPr>
          <w:b/>
        </w:rPr>
        <w:t xml:space="preserve"> </w:t>
        <w:r>
          <w:rPr/>
          <w:t xml:space="preserve">H0792.1</w:t>
        </w:r>
      </w:r>
      <w:r>
        <w:rPr>
          <w:b/>
        </w:rPr>
        <w:t xml:space="preserve"> - NOT FOR FLOOR USE</w:t>
      </w:r>
    </w:p>
    <w:p>
      <w:pPr>
        <w:ind w:left="0" w:right="0" w:firstLine="576"/>
      </w:pPr>
    </w:p>
    <w:p>
      <w:pPr>
        <w:spacing w:before="480" w:after="0" w:line="408" w:lineRule="exact"/>
      </w:pPr>
      <w:r>
        <w:rPr>
          <w:b/>
          <w:u w:val="single"/>
        </w:rPr>
        <w:t xml:space="preserve">SHB 1120</w:t>
      </w:r>
      <w:r>
        <w:t xml:space="preserve"> -</w:t>
      </w:r>
      <w:r>
        <w:t xml:space="preserve"> </w:t>
        <w:t xml:space="preserve">H AMD</w:t>
      </w:r>
      <w:r>
        <w:t xml:space="preserve"> </w:t>
      </w:r>
      <w:r>
        <w:rPr>
          <w:b/>
        </w:rPr>
        <w:t xml:space="preserve">33</w:t>
      </w:r>
    </w:p>
    <w:p>
      <w:pPr>
        <w:spacing w:before="0" w:after="0" w:line="408" w:lineRule="exact"/>
        <w:ind w:left="0" w:right="0" w:firstLine="576"/>
        <w:jc w:val="left"/>
      </w:pPr>
      <w:r>
        <w:rPr/>
        <w:t xml:space="preserve">By Representative Tharinger</w:t>
      </w:r>
    </w:p>
    <w:p>
      <w:pPr>
        <w:jc w:val="right"/>
      </w:pPr>
      <w:r>
        <w:rPr>
          <w:b/>
        </w:rPr>
        <w:t xml:space="preserve">ADOPTED 02/05/2021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w:t>
      </w:r>
    </w:p>
    <w:p>
      <w:pPr>
        <w:spacing w:before="0" w:after="0" w:line="408" w:lineRule="exact"/>
        <w:ind w:left="0" w:right="0" w:firstLine="576"/>
        <w:jc w:val="left"/>
      </w:pPr>
      <w:r>
        <w:rPr>
          <w:u w:val="single"/>
        </w:rPr>
        <w:t xml:space="preserve">(a) Rules adopted under this subsection (6) are effective until 18 months after the termination of the pandemic, natural disaster, or other declared state of emergency or until determined no longer necessary by the department, whichever occurs first.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direct care staffing adequacy in relation to meeting the requirements of subsections (2) and (4)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200-day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u w:val="single"/>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0" w:after="0" w:line="408" w:lineRule="exact"/>
        <w:ind w:left="0" w:right="0" w:firstLine="576"/>
        <w:jc w:val="left"/>
      </w:pPr>
      <w:r>
        <w:rPr>
          <w:u w:val="single"/>
        </w:rPr>
        <w:t xml:space="preserve">(13) If a pandemic, natural disaster, or other declared state of emergency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(13)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0" w:after="0" w:line="408" w:lineRule="exact"/>
        <w:ind w:left="0" w:right="0" w:firstLine="576"/>
        <w:jc w:val="left"/>
      </w:pPr>
      <w:r>
        <w:rPr>
          <w:u w:val="single"/>
        </w:rPr>
        <w:t xml:space="preserve">(14) If a pandemic, natural disaster, or other declared state of emergency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(14)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u w:val="single"/>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 pandemic, natural disaster, or other declared state of emergency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(7)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(7)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apply retroactively to February 29, 2020, to include the period of the state of emergency created by the COVID-19 outbreak. In any instance where this act grants rule-making authority to the department of social and health services or the department of health, the agencies may adopt the rules as emergency rules and may make the rules retroactively effective."</w:t>
      </w:r>
    </w:p>
    <w:p>
      <w:pPr>
        <w:spacing w:before="480" w:after="0" w:line="408" w:lineRule="exact"/>
      </w:pPr>
      <w:r>
        <w:rPr>
          <w:b/>
          <w:u w:val="single"/>
        </w:rPr>
        <w:t xml:space="preserve">SHB 1120</w:t>
      </w:r>
      <w:r>
        <w:t xml:space="preserve"> -</w:t>
      </w:r>
      <w:r>
        <w:t xml:space="preserve"> </w:t>
        <w:t xml:space="preserve">H AMD</w:t>
      </w:r>
      <w:r>
        <w:t xml:space="preserve"> </w:t>
      </w:r>
      <w:r>
        <w:rPr>
          <w:b/>
        </w:rPr>
        <w:t xml:space="preserve">33</w:t>
      </w:r>
    </w:p>
    <w:p>
      <w:pPr>
        <w:spacing w:before="0" w:after="0" w:line="408" w:lineRule="exact"/>
        <w:ind w:left="0" w:right="0" w:firstLine="576"/>
        <w:jc w:val="left"/>
      </w:pPr>
      <w:r>
        <w:rPr/>
        <w:t xml:space="preserve">By Representative Tharinger</w:t>
      </w:r>
    </w:p>
    <w:p>
      <w:pPr>
        <w:jc w:val="right"/>
      </w:pPr>
      <w:r>
        <w:rPr>
          <w:b/>
        </w:rPr>
        <w:t xml:space="preserve">ADOPTED 02/05/2021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alternate expiration periods for rules adopted in response to a pandemic, natural disaster, or other declared state of emergency: (a) For long-term care facility inspections, the rules are effective until the termination of the pandemic, disaster, or emergency or the reestablishment of normal inspection timelines, whichever is later; (b) For staffing requirements for nursing homes, the rules are effective until 18 months after the termination of the pandemic, disaster, or emergency or when the Department of Social and Health Services (DSHS) determines they are no longer necessary, whichever occurs first; (c) For training requirements, the rules are effective until the termination of the pandemic, disaster, or emergency or until there is adequate access to complete the required training, whichever is later; (d) For health care aide certification, the rules are effective until the termination of the pandemic, disaster, or emergency or until the Department of Health (DOH) determines the rules are no longer necessary, whichever occurs first.</w:t>
      </w:r>
    </w:p>
    <w:p>
      <w:pPr>
        <w:spacing w:before="0" w:after="0" w:line="408" w:lineRule="exact"/>
        <w:ind w:left="0" w:right="0" w:firstLine="576"/>
        <w:jc w:val="left"/>
      </w:pPr>
      <w:r>
        <w:rPr/>
        <w:t xml:space="preserve">(2) Requires the DSHS and the DOH to repeal rules that are no longer necessary using the expedited rule-making process.</w:t>
      </w:r>
    </w:p>
    <w:p>
      <w:pPr>
        <w:spacing w:before="0" w:after="0" w:line="408" w:lineRule="exact"/>
        <w:ind w:left="0" w:right="0" w:firstLine="576"/>
        <w:jc w:val="left"/>
      </w:pPr>
      <w:r>
        <w:rPr/>
        <w:t xml:space="preserve">(3) Requires the DSHS and the DOH to report to the Legislature on rules adopted in response to a pandemic, natural disaster, or other declared state of emergency within 12 months of the termination of the pandemic, disaster, or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6cda217b94409" /></Relationships>
</file>