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00CA0" w14:paraId="5CDB27E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E3DE7">
            <w:t>1368-S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E3DE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E3DE7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E3DE7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E3DE7">
            <w:t>169</w:t>
          </w:r>
        </w:sdtContent>
      </w:sdt>
    </w:p>
    <w:p w:rsidR="00DF5D0E" w:rsidP="00B73E0A" w:rsidRDefault="00AA1230" w14:paraId="5E96DCF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00CA0" w14:paraId="5CA839A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E3DE7">
            <w:rPr>
              <w:b/>
              <w:u w:val="single"/>
            </w:rPr>
            <w:t>SHB 1368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E3DE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</w:t>
          </w:r>
        </w:sdtContent>
      </w:sdt>
    </w:p>
    <w:p w:rsidR="00DF5D0E" w:rsidP="00605C39" w:rsidRDefault="00600CA0" w14:paraId="3CB8F63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E3DE7">
            <w:rPr>
              <w:sz w:val="22"/>
            </w:rPr>
            <w:t xml:space="preserve"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E3DE7" w14:paraId="1ECB66F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02/01/2021</w:t>
          </w:r>
        </w:p>
      </w:sdtContent>
    </w:sdt>
    <w:p w:rsidR="007E3DE7" w:rsidP="00C8108C" w:rsidRDefault="00DE256E" w14:paraId="7C38EAC9" w14:textId="30F11708">
      <w:pPr>
        <w:pStyle w:val="Page"/>
      </w:pPr>
      <w:bookmarkStart w:name="StartOfAmendmentBody" w:id="0"/>
      <w:bookmarkEnd w:id="0"/>
      <w:permStart w:edGrp="everyone" w:id="1157890462"/>
      <w:r>
        <w:tab/>
      </w:r>
      <w:r w:rsidR="007E3DE7">
        <w:t>On page 1</w:t>
      </w:r>
      <w:r w:rsidR="009B350C">
        <w:t>8, after line 14, insert the following:</w:t>
      </w:r>
    </w:p>
    <w:p w:rsidR="00E15895" w:rsidP="00CB7D8C" w:rsidRDefault="009B350C" w14:paraId="27AD35D1" w14:textId="262D0994">
      <w:pPr>
        <w:pStyle w:val="RCWSLText"/>
      </w:pPr>
      <w:r>
        <w:tab/>
      </w:r>
    </w:p>
    <w:p w:rsidRPr="00E15895" w:rsidR="00E15895" w:rsidP="00E15895" w:rsidRDefault="00E15895" w14:paraId="2EC6A254" w14:textId="2E0B39EA">
      <w:pPr>
        <w:pStyle w:val="RCWSLText"/>
      </w:pPr>
      <w:r>
        <w:tab/>
        <w:t>"</w:t>
      </w:r>
      <w:r w:rsidRPr="00E15895">
        <w:rPr>
          <w:u w:val="single"/>
        </w:rPr>
        <w:t>NEW SECTION.</w:t>
      </w:r>
      <w:r w:rsidRPr="00E15895">
        <w:t xml:space="preserve">  </w:t>
      </w:r>
      <w:r w:rsidRPr="00E15895">
        <w:rPr>
          <w:b/>
        </w:rPr>
        <w:t xml:space="preserve">Sec. </w:t>
      </w:r>
      <w:r>
        <w:rPr>
          <w:b/>
        </w:rPr>
        <w:t>20.</w:t>
      </w:r>
      <w:r w:rsidRPr="00E15895">
        <w:t xml:space="preserve">  </w:t>
      </w:r>
      <w:r w:rsidRPr="00E15895">
        <w:rPr>
          <w:b/>
        </w:rPr>
        <w:t xml:space="preserve">FOR THE OFFICE OF FINANCIAL MANAGEMENT—COVID-19 </w:t>
      </w:r>
      <w:r w:rsidR="00F21350">
        <w:rPr>
          <w:b/>
        </w:rPr>
        <w:t>UNEMPLOYMENT ACCOUNT</w:t>
      </w:r>
    </w:p>
    <w:p w:rsidRPr="00E15895" w:rsidR="00E15895" w:rsidP="00E15895" w:rsidRDefault="00E15895" w14:paraId="154E47CF" w14:textId="6E2BF096">
      <w:pPr>
        <w:pStyle w:val="RCWSLText"/>
      </w:pPr>
      <w:r w:rsidRPr="00E15895">
        <w:t>General Fund—Federal Appropriation</w:t>
      </w:r>
      <w:r>
        <w:t>........................</w:t>
      </w:r>
      <w:r w:rsidRPr="00E15895">
        <w:t>$</w:t>
      </w:r>
      <w:r>
        <w:t>500</w:t>
      </w:r>
      <w:r w:rsidRPr="00E15895">
        <w:t>,000,000</w:t>
      </w:r>
    </w:p>
    <w:p w:rsidRPr="00E15895" w:rsidR="00E15895" w:rsidP="00E15895" w:rsidRDefault="00E15895" w14:paraId="77259B20" w14:textId="55FDB535">
      <w:pPr>
        <w:pStyle w:val="RCWSLText"/>
      </w:pPr>
      <w:r>
        <w:tab/>
      </w:r>
      <w:r>
        <w:tab/>
      </w:r>
      <w:r w:rsidRPr="00E15895">
        <w:t>TOTAL APPROPRIATION</w:t>
      </w:r>
      <w:r>
        <w:t>............................</w:t>
      </w:r>
      <w:r w:rsidRPr="00E15895">
        <w:t>$</w:t>
      </w:r>
      <w:r>
        <w:t>500</w:t>
      </w:r>
      <w:r w:rsidRPr="00E15895">
        <w:t>,000,000</w:t>
      </w:r>
    </w:p>
    <w:p w:rsidRPr="00E15895" w:rsidR="00E15895" w:rsidP="00E15895" w:rsidRDefault="00EA2F7F" w14:paraId="78BD0D0A" w14:textId="3A3876C3">
      <w:pPr>
        <w:pStyle w:val="RCWSLText"/>
      </w:pPr>
      <w:r>
        <w:tab/>
      </w:r>
      <w:r w:rsidRPr="00E15895" w:rsidR="00E15895">
        <w:t xml:space="preserve">The appropriation in this section is subject to the following conditions and limitations: The entire general fund—federal appropriation (CRF) is provided solely for expenditure into the COVID-19 </w:t>
      </w:r>
      <w:r w:rsidR="00E15895">
        <w:t>unemployment</w:t>
      </w:r>
      <w:r w:rsidRPr="00E15895" w:rsidR="00E15895">
        <w:t xml:space="preserve"> account, from which the </w:t>
      </w:r>
      <w:r w:rsidR="00E15895">
        <w:t>employment security department</w:t>
      </w:r>
      <w:r w:rsidRPr="00E15895" w:rsidR="00E15895">
        <w:t xml:space="preserve"> may make expenditures from this sum solely for the </w:t>
      </w:r>
      <w:r w:rsidR="00E15895">
        <w:t>purposes described in section 21 of this act.</w:t>
      </w:r>
      <w:r w:rsidR="00F21350">
        <w:t xml:space="preserve"> If equivalent federal funding of at least $500,000,000 is provided for the purposes of section 21 of this act, </w:t>
      </w:r>
      <w:r>
        <w:t xml:space="preserve">referencing that </w:t>
      </w:r>
      <w:r w:rsidR="00765B31">
        <w:t xml:space="preserve">section by </w:t>
      </w:r>
      <w:r>
        <w:t xml:space="preserve">bill or chapter and section number, </w:t>
      </w:r>
      <w:r w:rsidR="00F21350">
        <w:t>then the appropriation in this section shall lapse.</w:t>
      </w:r>
    </w:p>
    <w:p w:rsidRPr="00CB7D8C" w:rsidR="00E15895" w:rsidP="00CB7D8C" w:rsidRDefault="00E15895" w14:paraId="28D52E8F" w14:textId="07AA2090">
      <w:pPr>
        <w:pStyle w:val="RCWSLText"/>
      </w:pPr>
    </w:p>
    <w:p w:rsidRPr="00E15895" w:rsidR="00E15895" w:rsidP="00E15895" w:rsidRDefault="00E15895" w14:paraId="12C29F9C" w14:textId="723F1524">
      <w:pPr>
        <w:pStyle w:val="RCWSLText"/>
      </w:pPr>
      <w:r>
        <w:rPr>
          <w:b/>
        </w:rPr>
        <w:tab/>
      </w:r>
      <w:r w:rsidRPr="00E15895">
        <w:rPr>
          <w:b/>
        </w:rPr>
        <w:t>Sec.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LISTNUM  LegalDefault \s 21  </w:instrText>
      </w:r>
      <w:r>
        <w:rPr>
          <w:b/>
        </w:rPr>
        <w:fldChar w:fldCharType="end"/>
      </w:r>
      <w:r w:rsidRPr="00E15895">
        <w:t xml:space="preserve">  RCW 50.29.100 and 2020 c 7 s 5 are each amended to read as follows:</w:t>
      </w:r>
    </w:p>
    <w:p w:rsidRPr="00E15895" w:rsidR="00E15895" w:rsidP="00E15895" w:rsidRDefault="00F74806" w14:paraId="4F71CC82" w14:textId="4CE37C96">
      <w:pPr>
        <w:pStyle w:val="RCWSLText"/>
      </w:pPr>
      <w:r>
        <w:tab/>
      </w:r>
      <w:r w:rsidRPr="00E15895" w:rsidR="00E15895">
        <w:t>(1) By ((</w:t>
      </w:r>
      <w:r w:rsidRPr="00E15895" w:rsidR="00E15895">
        <w:rPr>
          <w:strike/>
        </w:rPr>
        <w:t>September 30, 2020</w:t>
      </w:r>
      <w:r w:rsidRPr="00E15895" w:rsidR="00E15895">
        <w:t xml:space="preserve">)) </w:t>
      </w:r>
      <w:r w:rsidRPr="00E15895" w:rsidR="00E15895">
        <w:rPr>
          <w:u w:val="single"/>
        </w:rPr>
        <w:t>April 1, 2022</w:t>
      </w:r>
      <w:r w:rsidRPr="00E15895" w:rsidR="00E15895">
        <w:t>, a contribution paying employer may submit an application to the employment security department to have the approved benefits paid to approved employees be reimbursed by the COVID-19 unemployment account instead of charged to the employer's experience rating account. The application must be submitted in a form and manner approved by the department through rule.</w:t>
      </w:r>
    </w:p>
    <w:p w:rsidRPr="00E15895" w:rsidR="00E15895" w:rsidP="00E15895" w:rsidRDefault="00F74806" w14:paraId="5BBF70D7" w14:textId="4E2F6341">
      <w:pPr>
        <w:pStyle w:val="RCWSLText"/>
      </w:pPr>
      <w:r>
        <w:tab/>
      </w:r>
      <w:r w:rsidRPr="00E15895" w:rsidR="00E15895">
        <w:t xml:space="preserve">(2) The department should not approve an application if the benefits paid will not otherwise be charged to the employer's </w:t>
      </w:r>
      <w:r w:rsidRPr="00E15895" w:rsidR="00E15895">
        <w:lastRenderedPageBreak/>
        <w:t>experience rating account or if the employer was otherwise eligible to receive relief of benefit charges.</w:t>
      </w:r>
    </w:p>
    <w:p w:rsidRPr="00E15895" w:rsidR="00E15895" w:rsidP="00E15895" w:rsidRDefault="00F74806" w14:paraId="5A58CB3C" w14:textId="0AFF8983">
      <w:pPr>
        <w:pStyle w:val="RCWSLText"/>
      </w:pPr>
      <w:r>
        <w:tab/>
      </w:r>
      <w:r w:rsidRPr="00E15895" w:rsidR="00E15895">
        <w:t>(3) If the department approves an employer's application, the department will not charge the forgiven benefits to the employer's experience rating account. The commissioner shall instead transfer from the COVID-19 unemployment account to the unemployment trust fund account an amount equal to the forgiven benefits.</w:t>
      </w:r>
    </w:p>
    <w:p w:rsidRPr="00E15895" w:rsidR="00E15895" w:rsidP="00E15895" w:rsidRDefault="00F74806" w14:paraId="1B79A28D" w14:textId="084B125A">
      <w:pPr>
        <w:pStyle w:val="RCWSLText"/>
      </w:pPr>
      <w:r>
        <w:tab/>
      </w:r>
      <w:r w:rsidRPr="00E15895" w:rsidR="00E15895">
        <w:t>(4) If the department rejects an employer's application, the department shall present the employer with the reasons why the application was rejected. The reasons for the rejection are final and nonappealable.</w:t>
      </w:r>
    </w:p>
    <w:p w:rsidRPr="00E15895" w:rsidR="00E15895" w:rsidP="00E15895" w:rsidRDefault="00F74806" w14:paraId="245DC853" w14:textId="430BBD2B">
      <w:pPr>
        <w:pStyle w:val="RCWSLText"/>
      </w:pPr>
      <w:r>
        <w:tab/>
      </w:r>
      <w:r w:rsidRPr="00E15895" w:rsidR="00E15895">
        <w:t>(5) For purposes of this section, the following definitions apply:</w:t>
      </w:r>
    </w:p>
    <w:p w:rsidRPr="00E15895" w:rsidR="00E15895" w:rsidP="00E15895" w:rsidRDefault="00F74806" w14:paraId="3CDAEE78" w14:textId="3464F67C">
      <w:pPr>
        <w:pStyle w:val="RCWSLText"/>
      </w:pPr>
      <w:r>
        <w:tab/>
      </w:r>
      <w:r w:rsidRPr="00E15895" w:rsidR="00E15895">
        <w:t>(a) "Approved employee" means an employee who:</w:t>
      </w:r>
    </w:p>
    <w:p w:rsidRPr="00E15895" w:rsidR="00E15895" w:rsidP="00E15895" w:rsidRDefault="00F74806" w14:paraId="35FB5506" w14:textId="2050C10D">
      <w:pPr>
        <w:pStyle w:val="RCWSLText"/>
        <w:rPr>
          <w:strike/>
        </w:rPr>
      </w:pPr>
      <w:r>
        <w:tab/>
      </w:r>
      <w:r w:rsidRPr="00E15895" w:rsidR="00E15895">
        <w:t>(i) Was ((</w:t>
      </w:r>
      <w:r w:rsidRPr="00E15895" w:rsidR="00E15895">
        <w:rPr>
          <w:strike/>
        </w:rPr>
        <w:t>temporarily</w:t>
      </w:r>
      <w:r w:rsidRPr="00E15895" w:rsidR="00E15895">
        <w:t>)) laid off as a direct or indirect consequence of ((</w:t>
      </w:r>
      <w:r w:rsidRPr="00E15895" w:rsidR="00E15895">
        <w:rPr>
          <w:strike/>
        </w:rPr>
        <w:t>an outbreak of COVID-19;</w:t>
      </w:r>
    </w:p>
    <w:p w:rsidRPr="00E15895" w:rsidR="00E15895" w:rsidP="00E15895" w:rsidRDefault="00F74806" w14:paraId="05F9A272" w14:textId="550AC692">
      <w:pPr>
        <w:pStyle w:val="RCWSLText"/>
        <w:rPr>
          <w:strike/>
        </w:rPr>
      </w:pPr>
      <w:r w:rsidRPr="00F74806">
        <w:tab/>
      </w:r>
      <w:r w:rsidRPr="00E15895" w:rsidR="00E15895">
        <w:rPr>
          <w:strike/>
        </w:rPr>
        <w:t>(ii) Was approved by the department to be on standby pursuant to rules adopted by the department;</w:t>
      </w:r>
    </w:p>
    <w:p w:rsidRPr="00E15895" w:rsidR="00E15895" w:rsidP="00E15895" w:rsidRDefault="00F74806" w14:paraId="54D9AC08" w14:textId="1970A762">
      <w:pPr>
        <w:pStyle w:val="RCWSLText"/>
        <w:rPr>
          <w:strike/>
        </w:rPr>
      </w:pPr>
      <w:r w:rsidRPr="00F74806">
        <w:tab/>
      </w:r>
      <w:r w:rsidRPr="00E15895" w:rsidR="00E15895">
        <w:rPr>
          <w:strike/>
        </w:rPr>
        <w:t>(iii) Has returned to the same employment with the employer the employee had prior to the temporary unemployment; and</w:t>
      </w:r>
    </w:p>
    <w:p w:rsidRPr="00E15895" w:rsidR="00E15895" w:rsidP="00E15895" w:rsidRDefault="00F74806" w14:paraId="3DA986B9" w14:textId="11D21400">
      <w:pPr>
        <w:pStyle w:val="RCWSLText"/>
      </w:pPr>
      <w:r w:rsidRPr="00F74806">
        <w:tab/>
      </w:r>
      <w:r w:rsidRPr="00E15895" w:rsidR="00E15895">
        <w:rPr>
          <w:strike/>
        </w:rPr>
        <w:t>(iv)</w:t>
      </w:r>
      <w:r w:rsidRPr="00E15895" w:rsidR="00E15895">
        <w:t xml:space="preserve">)) </w:t>
      </w:r>
      <w:r w:rsidRPr="00E15895" w:rsidR="00E15895">
        <w:rPr>
          <w:u w:val="single"/>
        </w:rPr>
        <w:t>a gubernatorial declaration of emergency or related executive order; and</w:t>
      </w:r>
    </w:p>
    <w:p w:rsidRPr="00E15895" w:rsidR="00E15895" w:rsidP="00E15895" w:rsidRDefault="00F74806" w14:paraId="2BA23C8D" w14:textId="4355FCB9">
      <w:pPr>
        <w:pStyle w:val="RCWSLText"/>
      </w:pPr>
      <w:r w:rsidRPr="00F74806">
        <w:tab/>
      </w:r>
      <w:r w:rsidRPr="00E15895" w:rsidR="00E15895">
        <w:rPr>
          <w:u w:val="single"/>
        </w:rPr>
        <w:t>(ii)</w:t>
      </w:r>
      <w:r w:rsidRPr="00E15895" w:rsidR="00E15895">
        <w:t xml:space="preserve"> Meets other criteria the department may establish by rule.</w:t>
      </w:r>
    </w:p>
    <w:p w:rsidRPr="00E15895" w:rsidR="00E15895" w:rsidP="00E15895" w:rsidRDefault="00F74806" w14:paraId="09F9C2CB" w14:textId="54CD0BF0">
      <w:pPr>
        <w:pStyle w:val="RCWSLText"/>
      </w:pPr>
      <w:r>
        <w:tab/>
      </w:r>
      <w:r w:rsidRPr="00E15895" w:rsidR="00E15895">
        <w:t>(b) "Approved benefits" means benefits paid to an approved employee ((</w:t>
      </w:r>
      <w:r w:rsidRPr="00E15895" w:rsidR="00E15895">
        <w:rPr>
          <w:strike/>
        </w:rPr>
        <w:t>while the approved employee was on standby</w:t>
      </w:r>
      <w:r w:rsidRPr="00E15895" w:rsidR="00E15895">
        <w:t xml:space="preserve">)) </w:t>
      </w:r>
      <w:r w:rsidRPr="00E15895" w:rsidR="00E15895">
        <w:rPr>
          <w:u w:val="single"/>
        </w:rPr>
        <w:t>for an eligible claim</w:t>
      </w:r>
      <w:r w:rsidRPr="00E15895" w:rsidR="00E15895">
        <w:t xml:space="preserve"> pursuant to rules adopted by the department.</w:t>
      </w:r>
    </w:p>
    <w:p w:rsidRPr="00E15895" w:rsidR="00E15895" w:rsidP="00E15895" w:rsidRDefault="00F74806" w14:paraId="4DB2A9DB" w14:textId="594FE202">
      <w:pPr>
        <w:pStyle w:val="RCWSLText"/>
      </w:pPr>
      <w:r>
        <w:tab/>
      </w:r>
      <w:r w:rsidRPr="00E15895" w:rsidR="00E15895">
        <w:t>(c) "Total approved benefits" means the sum total of all approved benefits paid to all approved employees.</w:t>
      </w:r>
    </w:p>
    <w:p w:rsidRPr="00E15895" w:rsidR="00E15895" w:rsidP="00E15895" w:rsidRDefault="00F74806" w14:paraId="5A2B14AB" w14:textId="346839CE">
      <w:pPr>
        <w:pStyle w:val="RCWSLText"/>
        <w:rPr>
          <w:u w:val="single"/>
        </w:rPr>
      </w:pPr>
      <w:r>
        <w:tab/>
      </w:r>
      <w:r w:rsidRPr="00E15895" w:rsidR="00E15895">
        <w:t xml:space="preserve">(d) </w:t>
      </w:r>
      <w:r w:rsidRPr="00E15895" w:rsidR="00E15895">
        <w:rPr>
          <w:u w:val="single"/>
        </w:rPr>
        <w:t>"Eligible claim" means a claim for weeks of unemployment</w:t>
      </w:r>
      <w:r w:rsidR="00F21350">
        <w:rPr>
          <w:u w:val="single"/>
        </w:rPr>
        <w:t xml:space="preserve"> o</w:t>
      </w:r>
      <w:r w:rsidRPr="00E15895" w:rsidR="00E15895">
        <w:rPr>
          <w:u w:val="single"/>
        </w:rPr>
        <w:t xml:space="preserve">n or after February 29, 2020, and before </w:t>
      </w:r>
      <w:r w:rsidR="00F21350">
        <w:rPr>
          <w:u w:val="single"/>
        </w:rPr>
        <w:t xml:space="preserve">March 1, 2022, </w:t>
      </w:r>
      <w:r w:rsidRPr="00E15895" w:rsidR="00E15895">
        <w:rPr>
          <w:u w:val="single"/>
        </w:rPr>
        <w:t>or 30 days after the expiration of the gubernatorial declaration of emergency, whichever is earlier.</w:t>
      </w:r>
    </w:p>
    <w:p w:rsidRPr="00E15895" w:rsidR="00E15895" w:rsidP="00E15895" w:rsidRDefault="00F74806" w14:paraId="41C4C35B" w14:textId="1C505322">
      <w:pPr>
        <w:pStyle w:val="RCWSLText"/>
      </w:pPr>
      <w:r w:rsidRPr="00F74806">
        <w:tab/>
      </w:r>
      <w:r w:rsidRPr="00E15895" w:rsidR="00E15895">
        <w:rPr>
          <w:u w:val="single"/>
        </w:rPr>
        <w:t>(e)</w:t>
      </w:r>
      <w:r w:rsidRPr="00E15895" w:rsidR="00E15895">
        <w:t xml:space="preserve"> "Forgiveness ratio" is computed by dividing the amount of money in the COVID-19 unemployment account by the total approved benefits. The forgiveness ratio cannot be more than 1.</w:t>
      </w:r>
    </w:p>
    <w:p w:rsidRPr="00E15895" w:rsidR="00E15895" w:rsidP="00E15895" w:rsidRDefault="00F74806" w14:paraId="34874EBB" w14:textId="5091F466">
      <w:pPr>
        <w:pStyle w:val="RCWSLText"/>
      </w:pPr>
      <w:r>
        <w:tab/>
      </w:r>
      <w:r w:rsidRPr="00E15895" w:rsidR="00E15895">
        <w:t>(((</w:t>
      </w:r>
      <w:r w:rsidRPr="00E15895" w:rsidR="00E15895">
        <w:rPr>
          <w:strike/>
        </w:rPr>
        <w:t>e</w:t>
      </w:r>
      <w:r w:rsidRPr="00E15895" w:rsidR="00E15895">
        <w:t xml:space="preserve">))) </w:t>
      </w:r>
      <w:r w:rsidRPr="00E15895" w:rsidR="00E15895">
        <w:rPr>
          <w:u w:val="single"/>
        </w:rPr>
        <w:t>(f)</w:t>
      </w:r>
      <w:r w:rsidRPr="00E15895" w:rsidR="00E15895">
        <w:t xml:space="preserve"> "Forgiven benefits" means the approved benefits for an individual employer multiplied by the forgiveness ratio.</w:t>
      </w:r>
    </w:p>
    <w:p w:rsidRPr="00E15895" w:rsidR="00E15895" w:rsidP="00E15895" w:rsidRDefault="00F74806" w14:paraId="45E41926" w14:textId="0A59DDFA">
      <w:pPr>
        <w:pStyle w:val="RCWSLText"/>
      </w:pPr>
      <w:r>
        <w:tab/>
      </w:r>
      <w:r w:rsidRPr="00E15895" w:rsidR="00E15895">
        <w:t>(6) The department shall adopt such rules as are necessary to carry out the purposes of this section.</w:t>
      </w:r>
    </w:p>
    <w:p w:rsidRPr="00E15895" w:rsidR="00E15895" w:rsidP="00E15895" w:rsidRDefault="00F74806" w14:paraId="731B4F0C" w14:textId="488C0427">
      <w:pPr>
        <w:pStyle w:val="RCWSLText"/>
      </w:pPr>
      <w:r>
        <w:tab/>
      </w:r>
      <w:r w:rsidRPr="00E15895" w:rsidR="00E15895">
        <w:t xml:space="preserve">(7) This section expires ((July 30, 2021)) </w:t>
      </w:r>
      <w:r w:rsidRPr="00E15895" w:rsidR="00E15895">
        <w:rPr>
          <w:u w:val="single"/>
        </w:rPr>
        <w:t>December 1, 2022</w:t>
      </w:r>
      <w:r w:rsidRPr="00E15895" w:rsidR="00E15895">
        <w:t>.</w:t>
      </w:r>
      <w:r w:rsidR="00F21350">
        <w:t>"</w:t>
      </w:r>
    </w:p>
    <w:p w:rsidRPr="00CB7D8C" w:rsidR="00CB7D8C" w:rsidP="00CB7D8C" w:rsidRDefault="00CB7D8C" w14:paraId="592BCBC8" w14:textId="77777777">
      <w:pPr>
        <w:pStyle w:val="RCWSLText"/>
      </w:pPr>
    </w:p>
    <w:p w:rsidR="00717E7F" w:rsidP="00717E7F" w:rsidRDefault="00F21350" w14:paraId="3F33CFD7" w14:textId="4C1EE6FB">
      <w:pPr>
        <w:pStyle w:val="RCWSLText"/>
      </w:pPr>
      <w:r>
        <w:tab/>
        <w:t>Renumber the remaining sections consecutively and correct any internal references accordingly.</w:t>
      </w:r>
    </w:p>
    <w:p w:rsidR="00EA2F7F" w:rsidP="00717E7F" w:rsidRDefault="00EA2F7F" w14:paraId="589007A5" w14:textId="28822454">
      <w:pPr>
        <w:pStyle w:val="RCWSLText"/>
      </w:pPr>
    </w:p>
    <w:p w:rsidRPr="00717E7F" w:rsidR="00EA2F7F" w:rsidP="00717E7F" w:rsidRDefault="00EA2F7F" w14:paraId="23B866C3" w14:textId="4C472E23">
      <w:pPr>
        <w:pStyle w:val="RCWSLText"/>
      </w:pPr>
      <w:r>
        <w:tab/>
        <w:t>Correct the title.</w:t>
      </w:r>
    </w:p>
    <w:p w:rsidRPr="007E3DE7" w:rsidR="00DF5D0E" w:rsidP="007E3DE7" w:rsidRDefault="00DF5D0E" w14:paraId="2E942CE9" w14:textId="77777777">
      <w:pPr>
        <w:suppressLineNumbers/>
        <w:rPr>
          <w:spacing w:val="-3"/>
        </w:rPr>
      </w:pPr>
    </w:p>
    <w:permEnd w:id="1157890462"/>
    <w:p w:rsidR="00ED2EEB" w:rsidP="007E3DE7" w:rsidRDefault="00ED2EEB" w14:paraId="058BC54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192419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CBE366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E3DE7" w:rsidRDefault="00D659AC" w14:paraId="5E1C1E7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E3DE7" w:rsidRDefault="0096303F" w14:paraId="77C8B33C" w14:textId="0B55C3F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21350">
                  <w:t>Provides limited employer relief of unemployment insurance benefit charges for layoffs due to g</w:t>
                </w:r>
                <w:r w:rsidR="00EA2F7F">
                  <w:t>ubernatorial</w:t>
                </w:r>
                <w:r w:rsidR="00F21350">
                  <w:t xml:space="preserve"> declarations of emergency and related executive orders.  </w:t>
                </w:r>
                <w:r w:rsidR="00EA2F7F">
                  <w:t>Appropriates</w:t>
                </w:r>
                <w:r w:rsidR="00F21350">
                  <w:t xml:space="preserve"> $500,000,000 General Fund-Federal (CRF) into the COVID-19 Unemployment Account for reimbursement of the relief charges to the unemployment trust fund.  Makes the </w:t>
                </w:r>
                <w:r w:rsidR="00EA2F7F">
                  <w:t>appropriation</w:t>
                </w:r>
                <w:r w:rsidR="00F21350">
                  <w:t xml:space="preserve"> lapse upon provision of equivalent federal funding.</w:t>
                </w:r>
              </w:p>
              <w:p w:rsidR="007E3DE7" w:rsidP="007E3DE7" w:rsidRDefault="007E3DE7" w14:paraId="6990EAF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E3DE7" w:rsidP="007E3DE7" w:rsidRDefault="007E3DE7" w14:paraId="77942F8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E3DE7" w:rsidR="007E3DE7" w:rsidP="007E3DE7" w:rsidRDefault="007E3DE7" w14:paraId="0AF0F1D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Federal by $500,000,000.</w:t>
                </w:r>
              </w:p>
              <w:p w:rsidRPr="007D1589" w:rsidR="001B4E53" w:rsidP="007E3DE7" w:rsidRDefault="001B4E53" w14:paraId="58799E6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19241962"/>
    </w:tbl>
    <w:p w:rsidR="00DF5D0E" w:rsidP="007E3DE7" w:rsidRDefault="00DF5D0E" w14:paraId="3839B940" w14:textId="77777777">
      <w:pPr>
        <w:pStyle w:val="BillEnd"/>
        <w:suppressLineNumbers/>
      </w:pPr>
    </w:p>
    <w:p w:rsidR="00DF5D0E" w:rsidP="007E3DE7" w:rsidRDefault="00DE256E" w14:paraId="1984B00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E3DE7" w:rsidRDefault="00AB682C" w14:paraId="1262E0D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40D45" w14:textId="77777777" w:rsidR="007E3DE7" w:rsidRDefault="007E3DE7" w:rsidP="00DF5D0E">
      <w:r>
        <w:separator/>
      </w:r>
    </w:p>
  </w:endnote>
  <w:endnote w:type="continuationSeparator" w:id="0">
    <w:p w14:paraId="235B53C9" w14:textId="77777777" w:rsidR="007E3DE7" w:rsidRDefault="007E3DE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5DE4" w:rsidRDefault="00245DE4" w14:paraId="50EBA8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00CA0" w14:paraId="4CB1BE5D" w14:textId="6A0FF7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6708D">
      <w:t>1368-S AMH .... CLAJ 169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00CA0" w14:paraId="1BFC55E0" w14:textId="31049EB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6708D">
      <w:t>1368-S AMH .... CLAJ 169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11D05" w14:textId="77777777" w:rsidR="007E3DE7" w:rsidRDefault="007E3DE7" w:rsidP="00DF5D0E">
      <w:r>
        <w:separator/>
      </w:r>
    </w:p>
  </w:footnote>
  <w:footnote w:type="continuationSeparator" w:id="0">
    <w:p w14:paraId="3EE83EBA" w14:textId="77777777" w:rsidR="007E3DE7" w:rsidRDefault="007E3DE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A64B3" w14:textId="77777777" w:rsidR="00245DE4" w:rsidRDefault="00245D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E63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0F0BEF" wp14:editId="7749BFF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DB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835E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BCC1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586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95D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C36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7D2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9BD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3C7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F2E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90EA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A77C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BE7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00E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BC0F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A7AA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04D5F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655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E3F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53F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E75C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FE38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E6F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FC50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9C85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CB66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1D0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FF6D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BC47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AF97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FAB6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EB7F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2993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B753F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F0BE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D1DB85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835EC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BCC18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5867E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95D96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C3681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7D225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9BDB6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3C7F7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F2E6E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90EA4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A77C49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BE7E5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00EE2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BC0F6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A7AAB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04D5FE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6557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E3F5A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53FB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E75CE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FE3880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E6F97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FC502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9C85F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CB663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1D028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FF6D7E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BC4764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AF9793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FAB6E6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EB7F75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2993AE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B753F0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3614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749E4" wp14:editId="26BA88C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58B3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DCA2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901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F063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34C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0DC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1F8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B6CC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732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7E1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C769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23CC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726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227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4F0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822B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B51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85EE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183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2B2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32D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A926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939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5C8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F200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F9A6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7949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749E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5558B3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DCA223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90113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F063E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34C24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0DC3D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1F8CE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B6CC2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7325C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7E13B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C7696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23CCB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72689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2270D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4F029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822BC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B5112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85EEF8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183E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2B24E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32DE9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A926E0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9398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5C81F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F200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F9A6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7949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5DE4"/>
    <w:rsid w:val="00265296"/>
    <w:rsid w:val="00281CBD"/>
    <w:rsid w:val="00316CD9"/>
    <w:rsid w:val="003C407C"/>
    <w:rsid w:val="003E2FC6"/>
    <w:rsid w:val="00492DDC"/>
    <w:rsid w:val="004C6615"/>
    <w:rsid w:val="005115F9"/>
    <w:rsid w:val="00523C5A"/>
    <w:rsid w:val="00563A7C"/>
    <w:rsid w:val="005E69C3"/>
    <w:rsid w:val="00600CA0"/>
    <w:rsid w:val="00605C39"/>
    <w:rsid w:val="006841E6"/>
    <w:rsid w:val="006F7027"/>
    <w:rsid w:val="007049E4"/>
    <w:rsid w:val="00717E7F"/>
    <w:rsid w:val="0072335D"/>
    <w:rsid w:val="0072541D"/>
    <w:rsid w:val="00757317"/>
    <w:rsid w:val="00765B31"/>
    <w:rsid w:val="007769AF"/>
    <w:rsid w:val="007D1589"/>
    <w:rsid w:val="007D35D4"/>
    <w:rsid w:val="007E3DE7"/>
    <w:rsid w:val="0083749C"/>
    <w:rsid w:val="008443FE"/>
    <w:rsid w:val="00846034"/>
    <w:rsid w:val="008C7E6E"/>
    <w:rsid w:val="00931B84"/>
    <w:rsid w:val="0096303F"/>
    <w:rsid w:val="0096708D"/>
    <w:rsid w:val="00972869"/>
    <w:rsid w:val="00984CD1"/>
    <w:rsid w:val="009B350C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74E3"/>
    <w:rsid w:val="00BF44DF"/>
    <w:rsid w:val="00C61A83"/>
    <w:rsid w:val="00C8108C"/>
    <w:rsid w:val="00C84AD0"/>
    <w:rsid w:val="00CB7D8C"/>
    <w:rsid w:val="00D40447"/>
    <w:rsid w:val="00D659AC"/>
    <w:rsid w:val="00D67DD6"/>
    <w:rsid w:val="00DA47F3"/>
    <w:rsid w:val="00DC2C13"/>
    <w:rsid w:val="00DE256E"/>
    <w:rsid w:val="00DF5D0E"/>
    <w:rsid w:val="00E1471A"/>
    <w:rsid w:val="00E15895"/>
    <w:rsid w:val="00E267B1"/>
    <w:rsid w:val="00E41CC6"/>
    <w:rsid w:val="00E66F5D"/>
    <w:rsid w:val="00E831A5"/>
    <w:rsid w:val="00E850E7"/>
    <w:rsid w:val="00EA2F7F"/>
    <w:rsid w:val="00EC4C96"/>
    <w:rsid w:val="00ED2EEB"/>
    <w:rsid w:val="00F21350"/>
    <w:rsid w:val="00F229DE"/>
    <w:rsid w:val="00F304D3"/>
    <w:rsid w:val="00F4663F"/>
    <w:rsid w:val="00F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DB576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B502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1368-S</BillDocName>
  <AmendType>AMH</AmendType>
  <SponsorAcronym>MACE</SponsorAcronym>
  <DrafterAcronym>CLAJ</DrafterAcronym>
  <DraftNumber>169</DraftNumber>
  <ReferenceNumber>SHB 1368</ReferenceNumber>
  <Floor>H AMD</Floor>
  <AmendmentNumber> 24</AmendmentNumber>
  <Sponsors>By Representative MacEwen</Sponsors>
  <FloorAction>NOT ADOPTED 02/01/2021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1218</TotalTime>
  <Pages>2</Pages>
  <Words>664</Words>
  <Characters>3776</Characters>
  <Application>Microsoft Office Word</Application>
  <DocSecurity>8</DocSecurity>
  <Lines>96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1368-S AMH .... CLAJ 169</vt:lpstr>
    </vt:vector>
  </TitlesOfParts>
  <Company>Washington State Legislature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1368-S AMH MACE CLAJ 169</dc:title>
  <dc:creator>Jordan Clarke</dc:creator>
  <cp:lastModifiedBy>Clarke, Jordan</cp:lastModifiedBy>
  <cp:revision>11</cp:revision>
  <cp:lastPrinted>2021-01-30T22:09:00Z</cp:lastPrinted>
  <dcterms:created xsi:type="dcterms:W3CDTF">2021-01-30T01:54:00Z</dcterms:created>
  <dcterms:modified xsi:type="dcterms:W3CDTF">2021-01-30T23:26:00Z</dcterms:modified>
</cp:coreProperties>
</file>