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066f890bc43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1643-S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HACK</w:t>
        </w:r>
      </w:r>
      <w:r>
        <w:rPr>
          <w:b/>
        </w:rPr>
        <w:t xml:space="preserve"> </w:t>
        <w:r>
          <w:rPr/>
          <w:t xml:space="preserve">H2647.2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1643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Hackney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37, after "</w:t>
      </w:r>
      <w:r>
        <w:rPr>
          <w:u w:val="single"/>
        </w:rPr>
        <w:t xml:space="preserve">housing</w:t>
      </w:r>
      <w:r>
        <w:rPr/>
        <w:t xml:space="preserve">" insert "</w:t>
      </w:r>
      <w:r>
        <w:rPr>
          <w:u w:val="single"/>
        </w:rPr>
        <w:t xml:space="preserve">for a period of at least 10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40, after "</w:t>
      </w:r>
      <w:r>
        <w:rPr>
          <w:u w:val="single"/>
        </w:rPr>
        <w:t xml:space="preserve">housing</w:t>
      </w:r>
      <w:r>
        <w:rPr/>
        <w:t xml:space="preserve">" insert "</w:t>
      </w:r>
      <w:r>
        <w:rPr>
          <w:u w:val="single"/>
        </w:rPr>
        <w:t xml:space="preserve">for a period of at least 10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12, after "effect" strike "October 1, 2022" and insert "January 1, 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covenant recorded by a county or municipal corporation, prohibiting a real estate excise tax exempt property from being used for any other purpose than low-income housing, to be in place for a minimum period of 10 years. Changes the effective date of the low-income housing real estate excise tax exemption from October 1, 2022, to January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d2722823e45b5" /></Relationships>
</file>