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d1314f5e054483" /></Relationships>
</file>

<file path=word/document.xml><?xml version="1.0" encoding="utf-8"?>
<w:document xmlns:w="http://schemas.openxmlformats.org/wordprocessingml/2006/main">
  <w:body>
    <w:p>
      <w:r>
        <w:rPr>
          <w:b/>
        </w:rPr>
        <w:r>
          <w:rPr/>
          <w:t xml:space="preserve">1668-S</w:t>
        </w:r>
      </w:r>
      <w:r>
        <w:rPr>
          <w:b/>
        </w:rPr>
        <w:t xml:space="preserve"> </w:t>
        <w:t xml:space="preserve">AMH</w:t>
      </w:r>
      <w:r>
        <w:rPr>
          <w:b/>
        </w:rPr>
        <w:t xml:space="preserve"> </w:t>
        <w:r>
          <w:rPr/>
          <w:t xml:space="preserve">MACE</w:t>
        </w:r>
      </w:r>
      <w:r>
        <w:rPr>
          <w:b/>
        </w:rPr>
        <w:t xml:space="preserve"> </w:t>
        <w:r>
          <w:rPr/>
          <w:t xml:space="preserve">H2724.1</w:t>
        </w:r>
      </w:r>
      <w:r>
        <w:rPr>
          <w:b/>
        </w:rPr>
        <w:t xml:space="preserve"> - NOT FOR FLOOR USE</w:t>
      </w:r>
    </w:p>
    <w:p>
      <w:pPr>
        <w:ind w:left="0" w:right="0" w:firstLine="576"/>
      </w:pPr>
    </w:p>
    <w:p>
      <w:pPr>
        <w:spacing w:before="480" w:after="0" w:line="408" w:lineRule="exact"/>
      </w:pPr>
      <w:r>
        <w:rPr>
          <w:b/>
          <w:u w:val="single"/>
        </w:rPr>
        <w:t xml:space="preserve">SHB 1668</w:t>
      </w:r>
      <w:r>
        <w:t xml:space="preserve"> -</w:t>
      </w:r>
      <w:r>
        <w:t xml:space="preserve"> </w:t>
        <w:t xml:space="preserve">H AMD</w:t>
      </w:r>
      <w:r>
        <w:t xml:space="preserve"> </w:t>
      </w:r>
      <w:r>
        <w:rPr>
          <w:b/>
        </w:rPr>
        <w:t xml:space="preserve">1108</w:t>
      </w:r>
    </w:p>
    <w:p>
      <w:pPr>
        <w:spacing w:before="0" w:after="0" w:line="408" w:lineRule="exact"/>
        <w:ind w:left="0" w:right="0" w:firstLine="576"/>
        <w:jc w:val="left"/>
      </w:pPr>
      <w:r>
        <w:rPr/>
        <w:t xml:space="preserve">By Representative MacEwen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Washington State University center for cannabis policy, research, and outreach shall convene a scientific panel, with members as provided in subsection (2) of this section, to review available scientific research, data, and regulations of other jurisdictions related to cannabinoids and the regulation of cannabinoids including, but not limited to:</w:t>
      </w:r>
    </w:p>
    <w:p>
      <w:pPr>
        <w:spacing w:before="0" w:after="0" w:line="408" w:lineRule="exact"/>
        <w:ind w:left="0" w:right="0" w:firstLine="576"/>
        <w:jc w:val="left"/>
      </w:pPr>
      <w:r>
        <w:rPr/>
        <w:t xml:space="preserve">(a) Definitions of impairing cannabinoids;</w:t>
      </w:r>
    </w:p>
    <w:p>
      <w:pPr>
        <w:spacing w:before="0" w:after="0" w:line="408" w:lineRule="exact"/>
        <w:ind w:left="0" w:right="0" w:firstLine="576"/>
        <w:jc w:val="left"/>
      </w:pPr>
      <w:r>
        <w:rPr/>
        <w:t xml:space="preserve">(b) Definitions of synthetic cannabinoids, synthetically derived cannabinoids, and artificial cannabinoids; and</w:t>
      </w:r>
    </w:p>
    <w:p>
      <w:pPr>
        <w:spacing w:before="0" w:after="0" w:line="408" w:lineRule="exact"/>
        <w:ind w:left="0" w:right="0" w:firstLine="576"/>
        <w:jc w:val="left"/>
      </w:pPr>
      <w:r>
        <w:rPr/>
        <w:t xml:space="preserve">(c) Health and safety considerations related to the conversion process and consumption of cannabinoids.</w:t>
      </w:r>
    </w:p>
    <w:p>
      <w:pPr>
        <w:spacing w:before="0" w:after="0" w:line="408" w:lineRule="exact"/>
        <w:ind w:left="0" w:right="0" w:firstLine="576"/>
        <w:jc w:val="left"/>
      </w:pPr>
      <w:r>
        <w:rPr/>
        <w:t xml:space="preserve">(2) The scientific panel shall consist of the following members:</w:t>
      </w:r>
    </w:p>
    <w:p>
      <w:pPr>
        <w:spacing w:before="0" w:after="0" w:line="408" w:lineRule="exact"/>
        <w:ind w:left="0" w:right="0" w:firstLine="576"/>
        <w:jc w:val="left"/>
      </w:pPr>
      <w:r>
        <w:rPr/>
        <w:t xml:space="preserve">(a) One representative from Washington State University, designated by the dean of Washington State University;</w:t>
      </w:r>
    </w:p>
    <w:p>
      <w:pPr>
        <w:spacing w:before="0" w:after="0" w:line="408" w:lineRule="exact"/>
        <w:ind w:left="0" w:right="0" w:firstLine="576"/>
        <w:jc w:val="left"/>
      </w:pPr>
      <w:r>
        <w:rPr/>
        <w:t xml:space="preserve">(b) One representative from the University of Washington, designated by the dean of the University of Washington;</w:t>
      </w:r>
    </w:p>
    <w:p>
      <w:pPr>
        <w:spacing w:before="0" w:after="0" w:line="408" w:lineRule="exact"/>
        <w:ind w:left="0" w:right="0" w:firstLine="576"/>
        <w:jc w:val="left"/>
      </w:pPr>
      <w:r>
        <w:rPr/>
        <w:t xml:space="preserve">(c) One representative who holds a cannabis research license issued by the board;</w:t>
      </w:r>
    </w:p>
    <w:p>
      <w:pPr>
        <w:spacing w:before="0" w:after="0" w:line="408" w:lineRule="exact"/>
        <w:ind w:left="0" w:right="0" w:firstLine="576"/>
        <w:jc w:val="left"/>
      </w:pPr>
      <w:r>
        <w:rPr/>
        <w:t xml:space="preserve">(d) One representative from a certified cannabis testing laboratory; and</w:t>
      </w:r>
    </w:p>
    <w:p>
      <w:pPr>
        <w:spacing w:before="0" w:after="0" w:line="408" w:lineRule="exact"/>
        <w:ind w:left="0" w:right="0" w:firstLine="576"/>
        <w:jc w:val="left"/>
      </w:pPr>
      <w:r>
        <w:rPr/>
        <w:t xml:space="preserve">(e) One person who is a regulatory expert experienced with regulations of the United States food and drug administration on consumable products.</w:t>
      </w:r>
    </w:p>
    <w:p>
      <w:pPr>
        <w:spacing w:before="0" w:after="0" w:line="408" w:lineRule="exact"/>
        <w:ind w:left="0" w:right="0" w:firstLine="576"/>
        <w:jc w:val="left"/>
      </w:pPr>
      <w:r>
        <w:rPr/>
        <w:t xml:space="preserve">(3) The scientific panel convened under this section shall compile findings and make recommendations to the legislature regarding regulating cannabinoids in the adult-use cannabis market, with a report submitted to the legislature by December 1, 2022, and annual updates to the legislature thereafter."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Washington State University Center for Cannabis Policy, Research, and Outreach to convene a five-member scientific panel to review available scientific research, data, and regulations of other jurisdictions related to cannabinoids and the regulation of cannabinoids. Requires a report and recommendations from the panel by December 1, 2022, on the definitions of several classifications of cannabinoids and health and safety considerations related to the conversion process and consumption of cannabinoids.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7c8915eadd4104" /></Relationships>
</file>