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ddc6f92234abf"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ABBA</w:t>
        </w:r>
      </w:r>
      <w:r>
        <w:rPr>
          <w:b/>
        </w:rPr>
        <w:t xml:space="preserve"> </w:t>
        <w:r>
          <w:rPr/>
          <w:t xml:space="preserve">H2684.1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947</w:t>
      </w:r>
    </w:p>
    <w:p>
      <w:pPr>
        <w:spacing w:before="0" w:after="0" w:line="408" w:lineRule="exact"/>
        <w:ind w:left="0" w:right="0" w:firstLine="576"/>
        <w:jc w:val="left"/>
      </w:pPr>
      <w:r>
        <w:rPr/>
        <w:t xml:space="preserve">By Representative Abbarno</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A municipal utility may not implement a beneficial electrification plan until the following steps have occurred:</w:t>
      </w:r>
    </w:p>
    <w:p>
      <w:pPr>
        <w:spacing w:before="0" w:after="0" w:line="408" w:lineRule="exact"/>
        <w:ind w:left="0" w:right="0" w:firstLine="576"/>
        <w:jc w:val="left"/>
      </w:pPr>
      <w:r>
        <w:rPr/>
        <w:t xml:space="preserve">(a) The municipal utility must submit its beneficial electrification plan to the utilities and transportation commission in order for the commission to assess the extent to which the beneficial electrification plan will render any portion of any affected gas utility's gas distribution system no longer used and useful such that any gas utility is unable to recover some portion of its investment in the gas distribution system;</w:t>
      </w:r>
    </w:p>
    <w:p>
      <w:pPr>
        <w:spacing w:before="0" w:after="0" w:line="408" w:lineRule="exact"/>
        <w:ind w:left="0" w:right="0" w:firstLine="576"/>
        <w:jc w:val="left"/>
      </w:pPr>
      <w:r>
        <w:rPr/>
        <w:t xml:space="preserve">(b) Any affected gas utilities must submit to the utilities and transportation commission their calculation of the value of the gas distribution system assets that are no longer used and useful as a result of the beneficial electrification plan;</w:t>
      </w:r>
    </w:p>
    <w:p>
      <w:pPr>
        <w:spacing w:before="0" w:after="0" w:line="408" w:lineRule="exact"/>
        <w:ind w:left="0" w:right="0" w:firstLine="576"/>
        <w:jc w:val="left"/>
      </w:pPr>
      <w:r>
        <w:rPr/>
        <w:t xml:space="preserve">(c) The utilities and transportation commission must determine, based on the affected gas utilities' calculation pursuant to (b) of this subsection, the value of the gas utilities' gas distribution system assets that are no longer used and useful as a result of the beneficial electrification plan; and</w:t>
      </w:r>
    </w:p>
    <w:p>
      <w:pPr>
        <w:spacing w:before="0" w:after="0" w:line="408" w:lineRule="exact"/>
        <w:ind w:left="0" w:right="0" w:firstLine="576"/>
        <w:jc w:val="left"/>
      </w:pPr>
      <w:r>
        <w:rPr/>
        <w:t xml:space="preserve">(d) The municipal utility must remit to the affected gas utility or utilities compensation for the full value of the gas utilities' gas distribution system assets that are no longer used and useful as determined by the utilities and transportation commission pursuant to (c) of this subsection."</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A public utility district may not implement a beneficial electrification plan until the following steps have occurred:</w:t>
      </w:r>
    </w:p>
    <w:p>
      <w:pPr>
        <w:spacing w:before="0" w:after="0" w:line="408" w:lineRule="exact"/>
        <w:ind w:left="0" w:right="0" w:firstLine="576"/>
        <w:jc w:val="left"/>
      </w:pPr>
      <w:r>
        <w:rPr/>
        <w:t xml:space="preserve">(a) The public utility district must submit its beneficial electrification plan to the utilities and transportation commission in order for the commission to assess the extent to which the beneficial electrification plan will render any portion of any affected gas utility's gas distribution system no longer used and useful such that any gas utility is unable to recover some portion of its investment in the gas distribution system;</w:t>
      </w:r>
    </w:p>
    <w:p>
      <w:pPr>
        <w:spacing w:before="0" w:after="0" w:line="408" w:lineRule="exact"/>
        <w:ind w:left="0" w:right="0" w:firstLine="576"/>
        <w:jc w:val="left"/>
      </w:pPr>
      <w:r>
        <w:rPr/>
        <w:t xml:space="preserve">(b) Any affected gas utilities must submit to the utilities and transportation commission their calculation of the value of the gas distribution system assets that are no longer used and useful as a result of the beneficial electrification plan;</w:t>
      </w:r>
    </w:p>
    <w:p>
      <w:pPr>
        <w:spacing w:before="0" w:after="0" w:line="408" w:lineRule="exact"/>
        <w:ind w:left="0" w:right="0" w:firstLine="576"/>
        <w:jc w:val="left"/>
      </w:pPr>
      <w:r>
        <w:rPr/>
        <w:t xml:space="preserve">(c) The utilities and transportation commission must determine, based on the affected gas utilities' calculation pursuant to (b) of this subsection, the value of the gas utilities' gas distribution system assets that are no longer used and useful as a result of the beneficial electrification plan; and</w:t>
      </w:r>
    </w:p>
    <w:p>
      <w:pPr>
        <w:spacing w:before="0" w:after="0" w:line="408" w:lineRule="exact"/>
        <w:ind w:left="0" w:right="0" w:firstLine="576"/>
        <w:jc w:val="left"/>
      </w:pPr>
      <w:r>
        <w:rPr/>
        <w:t xml:space="preserve">(d) The public utility district must remit to the affected gas utility or utilities compensation for the full value of the gas utilities' gas distribution system assets that are no longer used and useful as determined by the utilities and transportation commission pursuant to (c) of this subsection."</w:t>
      </w:r>
    </w:p>
    <w:p>
      <w:pPr>
        <w:spacing w:before="0" w:after="0" w:line="408" w:lineRule="exact"/>
        <w:ind w:left="0" w:right="0" w:firstLine="576"/>
        <w:jc w:val="left"/>
      </w:pPr>
      <w:r>
        <w:rPr>
          <w:u w:val="single"/>
        </w:rPr>
        <w:t xml:space="preserve">EFFECT:</w:t>
      </w:r>
      <w:r>
        <w:rPr/>
        <w:t xml:space="preserve"> Requires the following steps to occur before a publicly owned utility may implement a beneficial electrification plan:</w:t>
      </w:r>
    </w:p>
    <w:p>
      <w:pPr>
        <w:spacing w:before="0" w:after="0" w:line="408" w:lineRule="exact"/>
        <w:ind w:left="0" w:right="0" w:firstLine="576"/>
        <w:jc w:val="left"/>
      </w:pPr>
      <w:r>
        <w:rPr/>
        <w:t xml:space="preserve">(1) The utility must submit its beneficial electrification plan to the Utilities and Transportation Commission (UTC) in order for the UTC to assess whether the beneficial electrification plan will create any stranded distribution assets on the part of any gas utility such that the gas utility is unable to recover its investment in the assets;</w:t>
      </w:r>
    </w:p>
    <w:p>
      <w:pPr>
        <w:spacing w:before="0" w:after="0" w:line="408" w:lineRule="exact"/>
        <w:ind w:left="0" w:right="0" w:firstLine="576"/>
        <w:jc w:val="left"/>
      </w:pPr>
      <w:r>
        <w:rPr/>
        <w:t xml:space="preserve">(2) Any affected gas utilities must submit to the UTC their calculation of the value of any stranded assets resulting from the beneficial electrification plan;</w:t>
      </w:r>
    </w:p>
    <w:p>
      <w:pPr>
        <w:spacing w:before="0" w:after="0" w:line="408" w:lineRule="exact"/>
        <w:ind w:left="0" w:right="0" w:firstLine="576"/>
        <w:jc w:val="left"/>
      </w:pPr>
      <w:r>
        <w:rPr/>
        <w:t xml:space="preserve">(3) The UTC must determine, based on the calculations of any affected gas utilities, the value of any stranded gas distribution system assets resulting from the beneficial electrification plan; and</w:t>
      </w:r>
    </w:p>
    <w:p>
      <w:pPr>
        <w:spacing w:before="0" w:after="0" w:line="408" w:lineRule="exact"/>
        <w:ind w:left="0" w:right="0" w:firstLine="576"/>
        <w:jc w:val="left"/>
      </w:pPr>
      <w:r>
        <w:rPr/>
        <w:t xml:space="preserve">(4) The publicly owned utility must remit to any affected gas utilities compensation for the full value of any stranded gas distribution system assets as determined by the UTC.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30da8f3494a68" /></Relationships>
</file>