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46a7fbadc4228" /></Relationships>
</file>

<file path=word/document.xml><?xml version="1.0" encoding="utf-8"?>
<w:document xmlns:w="http://schemas.openxmlformats.org/wordprocessingml/2006/main">
  <w:body>
    <w:p>
      <w:r>
        <w:rPr>
          <w:b/>
        </w:rPr>
        <w:r>
          <w:rPr/>
          <w:t xml:space="preserve">1782-S</w:t>
        </w:r>
      </w:r>
      <w:r>
        <w:rPr>
          <w:b/>
        </w:rPr>
        <w:t xml:space="preserve"> </w:t>
        <w:t xml:space="preserve">AMH</w:t>
      </w:r>
      <w:r>
        <w:rPr>
          <w:b/>
        </w:rPr>
        <w:t xml:space="preserve"> </w:t>
        <w:r>
          <w:rPr/>
          <w:t xml:space="preserve">JACO</w:t>
        </w:r>
      </w:r>
      <w:r>
        <w:rPr>
          <w:b/>
        </w:rPr>
        <w:t xml:space="preserve"> </w:t>
        <w:r>
          <w:rPr/>
          <w:t xml:space="preserve">H2695.2</w:t>
        </w:r>
      </w:r>
      <w:r>
        <w:rPr>
          <w:b/>
        </w:rPr>
        <w:t xml:space="preserve"> - NOT FOR FLOOR USE</w:t>
      </w:r>
    </w:p>
    <w:p>
      <w:pPr>
        <w:ind w:left="0" w:right="0" w:firstLine="576"/>
      </w:pPr>
    </w:p>
    <w:p>
      <w:pPr>
        <w:spacing w:before="480" w:after="0" w:line="408" w:lineRule="exact"/>
      </w:pPr>
      <w:r>
        <w:rPr>
          <w:b/>
          <w:u w:val="single"/>
        </w:rPr>
        <w:t xml:space="preserve">SHB 1782</w:t>
      </w:r>
      <w:r>
        <w:t xml:space="preserve"> -</w:t>
      </w:r>
      <w:r>
        <w:t xml:space="preserve"> </w:t>
        <w:t xml:space="preserve">H AMD TO H AMD (H-2689.4/22)</w:t>
      </w:r>
      <w:r>
        <w:t xml:space="preserve"> </w:t>
      </w:r>
      <w:r>
        <w:rPr>
          <w:b/>
        </w:rPr>
        <w:t xml:space="preserve">1041</w:t>
      </w:r>
    </w:p>
    <w:p>
      <w:pPr>
        <w:spacing w:before="0" w:after="0" w:line="408" w:lineRule="exact"/>
        <w:ind w:left="0" w:right="0" w:firstLine="576"/>
        <w:jc w:val="left"/>
      </w:pPr>
      <w:r>
        <w:rPr/>
        <w:t xml:space="preserve">By Representative Jacobsen</w:t>
      </w:r>
    </w:p>
    <w:p>
      <w:pPr>
        <w:jc w:val="right"/>
      </w:pPr>
    </w:p>
    <w:p>
      <w:pPr>
        <w:spacing w:before="0" w:after="0" w:line="408" w:lineRule="exact"/>
        <w:ind w:left="0" w:right="0" w:firstLine="576"/>
        <w:jc w:val="left"/>
      </w:pPr>
      <w:r>
        <w:rPr/>
        <w:t xml:space="preserve">On page 23,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that have implemented a housing action plan pursuant to RCW 36.70A.600, or will have completed a housing action plan by December 31, 2023, shall be exempt from this act upon demonstrating a commitment to requiring the location of missing middle housing types in a majority of zones in accordance with meeting growth requirements specified in countywide planning policies and regional growth strategies. Cities choosing to utilize the option of implementing a housing action plan to recommend missing middle housing types and zoning shall complete and submit a report and documentation details to the department by December 31,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Exempts cities that have adopted or will adopt housing action plans by December 31, 2023, from the provisions of the act if certain requirements are met. Requires such cities to submit a report on plans to recommend missing middle housing types and zoning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1f7b9b6484624" /></Relationships>
</file>