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eaac5fb7d4d83" /></Relationships>
</file>

<file path=word/document.xml><?xml version="1.0" encoding="utf-8"?>
<w:document xmlns:w="http://schemas.openxmlformats.org/wordprocessingml/2006/main">
  <w:body>
    <w:p>
      <w:r>
        <w:rPr>
          <w:b/>
        </w:rPr>
        <w:r>
          <w:rPr/>
          <w:t xml:space="preserve">2076-S</w:t>
        </w:r>
      </w:r>
      <w:r>
        <w:rPr>
          <w:b/>
        </w:rPr>
        <w:t xml:space="preserve"> </w:t>
        <w:t xml:space="preserve">AMH</w:t>
      </w:r>
      <w:r>
        <w:rPr>
          <w:b/>
        </w:rPr>
        <w:t xml:space="preserve"> </w:t>
        <w:r>
          <w:rPr/>
          <w:t xml:space="preserve">BERR</w:t>
        </w:r>
      </w:r>
      <w:r>
        <w:rPr>
          <w:b/>
        </w:rPr>
        <w:t xml:space="preserve"> </w:t>
        <w:r>
          <w:rPr/>
          <w:t xml:space="preserve">H2713.1</w:t>
        </w:r>
      </w:r>
      <w:r>
        <w:rPr>
          <w:b/>
        </w:rPr>
        <w:t xml:space="preserve"> - NOT FOR FLOOR USE</w:t>
      </w:r>
    </w:p>
    <w:p>
      <w:pPr>
        <w:ind w:left="0" w:right="0" w:firstLine="576"/>
      </w:pPr>
    </w:p>
    <w:p>
      <w:pPr>
        <w:spacing w:before="480" w:after="0" w:line="408" w:lineRule="exact"/>
      </w:pPr>
      <w:r>
        <w:rPr>
          <w:b/>
          <w:u w:val="single"/>
        </w:rPr>
        <w:t xml:space="preserve">SHB 2076</w:t>
      </w:r>
      <w:r>
        <w:t xml:space="preserve"> -</w:t>
      </w:r>
      <w:r>
        <w:t xml:space="preserve"> </w:t>
        <w:t xml:space="preserve">H AMD</w:t>
      </w:r>
      <w:r>
        <w:t xml:space="preserve"> </w:t>
      </w:r>
      <w:r>
        <w:rPr>
          <w:b/>
        </w:rPr>
        <w:t xml:space="preserve">1120</w:t>
      </w:r>
    </w:p>
    <w:p>
      <w:pPr>
        <w:spacing w:before="0" w:after="0" w:line="408" w:lineRule="exact"/>
        <w:ind w:left="0" w:right="0" w:firstLine="576"/>
        <w:jc w:val="left"/>
      </w:pPr>
      <w:r>
        <w:rPr/>
        <w:t xml:space="preserve">By Representative Berry</w:t>
      </w:r>
    </w:p>
    <w:p>
      <w:pPr>
        <w:jc w:val="right"/>
      </w:pPr>
      <w:r>
        <w:rPr>
          <w:b/>
        </w:rPr>
        <w:t xml:space="preserve">WITHDRAWN 02/23/2022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"Digital network" means any online-enabled technology application service, website, or system offered or utilized by a transportation network company that enables the prearrangement of rides with drivers.</w:t>
      </w:r>
    </w:p>
    <w:p>
      <w:pPr>
        <w:spacing w:before="0" w:after="0" w:line="408" w:lineRule="exact"/>
        <w:ind w:left="0" w:right="0" w:firstLine="576"/>
        <w:jc w:val="left"/>
      </w:pPr>
      <w:r>
        <w:rPr/>
        <w:t xml:space="preserve">(d) "Dispatch location" means the location of the driver at the time the driver accepts a trip request through the driver platform.</w:t>
      </w:r>
    </w:p>
    <w:p>
      <w:pPr>
        <w:spacing w:before="0" w:after="0" w:line="408" w:lineRule="exact"/>
        <w:ind w:left="0" w:right="0" w:firstLine="576"/>
        <w:jc w:val="left"/>
      </w:pPr>
      <w:r>
        <w:rPr/>
        <w:t xml:space="preserve">(e)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(f)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(g) "Driver" has the same meaning as "commercial transportation services provider driver" in RCW 48.177.005. For all purposes under state or local law, including but not limited to all of Titles 48, 49, 50A, 50B, and 51 RCW, and any orders, regulations, administrative policies, or opinions of any state or local agency, board, division, or commission,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(1)(g)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(h)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(i)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(j)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(k)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(l) "Passenger" has the same meaning as "commercial transportation services provider passenger" in RCW 48.177.005.</w:t>
      </w:r>
    </w:p>
    <w:p>
      <w:pPr>
        <w:spacing w:before="0" w:after="0" w:line="408" w:lineRule="exact"/>
        <w:ind w:left="0" w:right="0" w:firstLine="576"/>
        <w:jc w:val="left"/>
      </w:pPr>
      <w:r>
        <w:rPr/>
        <w:t xml:space="preserve">(m) "Passenger drop-off location" means the location of a driver's vehicle when the passenger leaves the vehicle.</w:t>
      </w:r>
    </w:p>
    <w:p>
      <w:pPr>
        <w:spacing w:before="0" w:after="0" w:line="408" w:lineRule="exact"/>
        <w:ind w:left="0" w:right="0" w:firstLine="576"/>
        <w:jc w:val="left"/>
      </w:pPr>
      <w:r>
        <w:rPr/>
        <w:t xml:space="preserve">(n) "Passenger pick-up location" means the location of the driver's vehicle at the time the driver starts the trip in the driver platform.</w:t>
      </w:r>
    </w:p>
    <w:p>
      <w:pPr>
        <w:spacing w:before="0" w:after="0" w:line="408" w:lineRule="exact"/>
        <w:ind w:left="0" w:right="0" w:firstLine="576"/>
        <w:jc w:val="left"/>
      </w:pPr>
      <w:r>
        <w:rPr/>
        <w:t xml:space="preserve">(o)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(p)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(q) "Personal vehicle" has the same meaning as "personal vehicle" in RCW 48.177.005.</w:t>
      </w:r>
    </w:p>
    <w:p>
      <w:pPr>
        <w:spacing w:before="0" w:after="0" w:line="408" w:lineRule="exact"/>
        <w:ind w:left="0" w:right="0" w:firstLine="576"/>
        <w:jc w:val="left"/>
      </w:pPr>
      <w:r>
        <w:rPr/>
        <w:t xml:space="preserve">(r)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(s)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(t)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covered by this section if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remitted for tolls, fees, or surcharges incurred by a driver during a trip must not be included in calculating minimum compensation.</w:t>
      </w:r>
    </w:p>
    <w:p>
      <w:pPr>
        <w:spacing w:before="0" w:after="0" w:line="408" w:lineRule="exact"/>
        <w:ind w:left="0" w:right="0" w:firstLine="576"/>
        <w:jc w:val="left"/>
      </w:pPr>
      <w:r>
        <w:rPr/>
        <w:t xml:space="preserve">(c)(i)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The total mileage driven during passenger pick-up time;</w:t>
      </w:r>
    </w:p>
    <w:p>
      <w:pPr>
        <w:spacing w:before="0" w:after="0" w:line="408" w:lineRule="exact"/>
        <w:ind w:left="0" w:right="0" w:firstLine="576"/>
        <w:jc w:val="left"/>
      </w:pPr>
      <w:r>
        <w:rPr/>
        <w:t xml:space="preserve">(d) Passenger fare;</w:t>
      </w:r>
    </w:p>
    <w:p>
      <w:pPr>
        <w:spacing w:before="0" w:after="0" w:line="408" w:lineRule="exact"/>
        <w:ind w:left="0" w:right="0" w:firstLine="576"/>
        <w:jc w:val="left"/>
      </w:pPr>
      <w:r>
        <w:rPr/>
        <w:t xml:space="preserve">(e)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(f) Tip compensation;</w:t>
      </w:r>
    </w:p>
    <w:p>
      <w:pPr>
        <w:spacing w:before="0" w:after="0" w:line="408" w:lineRule="exact"/>
        <w:ind w:left="0" w:right="0" w:firstLine="576"/>
        <w:jc w:val="left"/>
      </w:pPr>
      <w:r>
        <w:rPr/>
        <w:t xml:space="preserve">(g) Gross payment;</w:t>
      </w:r>
    </w:p>
    <w:p>
      <w:pPr>
        <w:spacing w:before="0" w:after="0" w:line="408" w:lineRule="exact"/>
        <w:ind w:left="0" w:right="0" w:firstLine="576"/>
        <w:jc w:val="left"/>
      </w:pPr>
      <w:r>
        <w:rPr/>
        <w:t xml:space="preserve">(h) Net payment after deductions, fees, tolls, surcharges, lease fees, or other charges; and</w:t>
      </w:r>
    </w:p>
    <w:p>
      <w:pPr>
        <w:spacing w:before="0" w:after="0" w:line="408" w:lineRule="exact"/>
        <w:ind w:left="0" w:right="0" w:firstLine="576"/>
        <w:jc w:val="left"/>
      </w:pPr>
      <w:r>
        <w:rPr/>
        <w:t xml:space="preserve">(i) Itemized deductions or fees, including any toll, surcharge, commission, lease fees, and other charges.</w:t>
      </w:r>
    </w:p>
    <w:p>
      <w:pPr>
        <w:spacing w:before="0" w:after="0" w:line="408" w:lineRule="exact"/>
        <w:ind w:left="0" w:right="0" w:firstLine="576"/>
        <w:jc w:val="left"/>
      </w:pPr>
      <w:r>
        <w:rPr/>
        <w:t xml:space="preserve">(9)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Total amount of passenger fares;</w:t>
      </w:r>
    </w:p>
    <w:p>
      <w:pPr>
        <w:spacing w:before="0" w:after="0" w:line="408" w:lineRule="exact"/>
        <w:ind w:left="0" w:right="0" w:firstLine="576"/>
        <w:jc w:val="left"/>
      </w:pPr>
      <w:r>
        <w:rPr/>
        <w:t xml:space="preserve">(d) The driver's total tip compensation;</w:t>
      </w:r>
    </w:p>
    <w:p>
      <w:pPr>
        <w:spacing w:before="0" w:after="0" w:line="408" w:lineRule="exact"/>
        <w:ind w:left="0" w:right="0" w:firstLine="576"/>
        <w:jc w:val="left"/>
      </w:pPr>
      <w:r>
        <w:rPr/>
        <w:t xml:space="preserve">(e)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(f) The driver's net payment after deductions, fees, tolls, surcharges, lease fees, or other charges; and</w:t>
      </w:r>
    </w:p>
    <w:p>
      <w:pPr>
        <w:spacing w:before="0" w:after="0" w:line="408" w:lineRule="exact"/>
        <w:ind w:left="0" w:right="0" w:firstLine="576"/>
        <w:jc w:val="left"/>
      </w:pPr>
      <w:r>
        <w:rPr/>
        <w:t xml:space="preserve">(g) Itemized deductions or fees, including all tolls, surcharges, commissions, lease fees, and other charges, from the driver's payment.</w:t>
      </w:r>
    </w:p>
    <w:p>
      <w:pPr>
        <w:spacing w:before="0" w:after="0" w:line="408" w:lineRule="exact"/>
        <w:ind w:left="0" w:right="0" w:firstLine="576"/>
        <w:jc w:val="left"/>
      </w:pPr>
      <w:r>
        <w:rPr/>
        <w:t xml:space="preserve">(11)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Compensation paid to the driver with passenger-paid tips separately itemized.</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2022,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as follows:</w:t>
      </w:r>
    </w:p>
    <w:p>
      <w:pPr>
        <w:spacing w:before="0" w:after="0" w:line="408" w:lineRule="exact"/>
        <w:ind w:left="0" w:right="0" w:firstLine="576"/>
        <w:jc w:val="left"/>
      </w:pPr>
      <w:r>
        <w:rPr/>
        <w:t xml:space="preserve">(a) The rate of interest applicable to delinquent payment obligations under this section is 12 percent per annum, or the maximum rate permitted under RCW 19.52.020.</w:t>
      </w:r>
    </w:p>
    <w:p>
      <w:pPr>
        <w:spacing w:before="0" w:after="0" w:line="408" w:lineRule="exact"/>
        <w:ind w:left="0" w:right="0" w:firstLine="576"/>
        <w:jc w:val="left"/>
      </w:pPr>
      <w:r>
        <w:rPr/>
        <w:t xml:space="preserve">(b) Any monetary penalty imposed under this section must be retained by the department and be used to defray the costs of administering this section. A transportation network company that is found, after a hearing held pursuant to chapter 34.12 RCW, to be in default to the fund for assessments owed under this section is liable for the amount of the assessments determined to be due and outstanding, plus interest on the amounts owed and any monetary penalties imposed under this section.</w:t>
      </w:r>
    </w:p>
    <w:p>
      <w:pPr>
        <w:spacing w:before="0" w:after="0" w:line="408" w:lineRule="exact"/>
        <w:ind w:left="0" w:right="0" w:firstLine="576"/>
        <w:jc w:val="left"/>
      </w:pPr>
      <w:r>
        <w:rPr/>
        <w:t xml:space="preserve">(c) If a transportation network company fails to pay any assessments or penalties awarded under this section within 20 days of issuance of a valid order to pay, the transportation network company is liable for all amounts wrongfully withheld, plus interest as provided for in this subsection, and reasonable attorneys' fees and costs.</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may agree to, at its own volition, as part of the agreement with the driver resource center, under this subsection.</w:t>
      </w:r>
    </w:p>
    <w:p>
      <w:pPr>
        <w:spacing w:before="0" w:after="0" w:line="408" w:lineRule="exact"/>
        <w:ind w:left="0" w:right="0" w:firstLine="576"/>
        <w:jc w:val="left"/>
      </w:pPr>
      <w:r>
        <w:rPr/>
        <w:t xml:space="preserve">(iii) The state policy is to promote the rights of drivers and transportation network companies and provide fair processes related to driver account deactivation. The state intends that any agreement under this section is immune from all federal and state antitrust laws.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eligible account deactivations in which the driver or transportation network company elect private arbitration in lieu of the formal process outlined above shall be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 The driver resource center and transportation network company must make good faith efforts to reach an agreement within 120 days of the effective date of this section or within 120 days of providing a driver platform in this state.</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within 60 days of the panel or arbitrator being chosen.</w:t>
      </w:r>
    </w:p>
    <w:p>
      <w:pPr>
        <w:spacing w:before="0" w:after="0" w:line="408" w:lineRule="exact"/>
        <w:ind w:left="0" w:right="0" w:firstLine="576"/>
        <w:jc w:val="left"/>
      </w:pPr>
      <w:r>
        <w:rPr/>
        <w:t xml:space="preserve">(v) The decision of the arbitrator is final and binding and will then be submitted to the director of the department for final approval.</w:t>
      </w:r>
    </w:p>
    <w:p>
      <w:pPr>
        <w:spacing w:before="0" w:after="0" w:line="408" w:lineRule="exact"/>
        <w:ind w:left="0" w:right="0" w:firstLine="576"/>
        <w:jc w:val="left"/>
      </w:pPr>
      <w:r>
        <w:rPr/>
        <w:t xml:space="preserve">(c) Any agreement under this section must be submitted to the department for approval.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30 days of submission of the agreement.</w:t>
      </w:r>
    </w:p>
    <w:p>
      <w:pPr>
        <w:spacing w:before="0" w:after="0" w:line="408" w:lineRule="exact"/>
        <w:ind w:left="0" w:right="0" w:firstLine="576"/>
        <w:jc w:val="left"/>
      </w:pPr>
      <w:r>
        <w:rPr/>
        <w:t xml:space="preserve">(d) A transportation network company must notify any driver whose account is subject to an eligible account deactivation between the effective date of this section and the effective date of the agreement of their right to appeal the eligible account deactivation and provide the driver with the contact information of the driver resource center. Drivers whose accounts have been subject to an eligible account deactivation between the effective date of this section and the effective date of the agreement shall be able to appeal the eligible account deactivation pursuant to the procedures outlined in the agreement.</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earnings" means a driver's earnings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earnings"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earnings.</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earnings.</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during a deactivation or other status that prevents the driver from performing network services on the transportation network company's platform, unless the driver's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permitted under subsection (1)(g) of this section. If a transportation network company requires verification pursuant to subsection (1)(g) of this 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earnings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The department may adopt rules to carry out the purposes of this section, including rules providing for alternative reporting requirements, alternative reporting periods, and payment due dates for coverage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7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application, website, or system offered or used by a transportation network company which enables the prearrangement of rides between drivers and passengers.</w:t>
      </w:r>
    </w:p>
    <w:p>
      <w:pPr>
        <w:spacing w:before="0" w:after="0" w:line="408" w:lineRule="exact"/>
        <w:ind w:left="0" w:right="0" w:firstLine="576"/>
        <w:jc w:val="left"/>
      </w:pPr>
      <w:r>
        <w:rPr/>
        <w:t xml:space="preserve">(2) "Driver" has the meaning provided in section 1 of this act.</w:t>
      </w:r>
    </w:p>
    <w:p>
      <w:pPr>
        <w:spacing w:before="0" w:after="0" w:line="408" w:lineRule="exact"/>
        <w:ind w:left="0" w:right="0" w:firstLine="576"/>
        <w:jc w:val="left"/>
      </w:pPr>
      <w:r>
        <w:rPr/>
        <w:t xml:space="preserve">(3) "Network services" has the meaning provided in section 1 of this act.</w:t>
      </w:r>
    </w:p>
    <w:p>
      <w:pPr>
        <w:spacing w:before="0" w:after="0" w:line="408" w:lineRule="exact"/>
        <w:ind w:left="0" w:right="0" w:firstLine="576"/>
        <w:jc w:val="left"/>
      </w:pPr>
      <w:r>
        <w:rPr/>
        <w:t xml:space="preserve">(4)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(5) "Prearranged ride" has the same meaning provided in RCW 48.177.005.</w:t>
      </w:r>
    </w:p>
    <w:p>
      <w:pPr>
        <w:spacing w:before="0" w:after="0" w:line="408" w:lineRule="exact"/>
        <w:ind w:left="0" w:right="0" w:firstLine="576"/>
        <w:jc w:val="left"/>
      </w:pPr>
      <w:r>
        <w:rPr/>
        <w:t xml:space="preserve">(6) "Transportation network company" has the meaning provided in section 1 of this act.</w:t>
      </w:r>
    </w:p>
    <w:p>
      <w:pPr>
        <w:spacing w:before="0" w:after="0" w:line="408" w:lineRule="exact"/>
        <w:ind w:left="0" w:right="0" w:firstLine="576"/>
        <w:jc w:val="left"/>
      </w:pPr>
      <w:r>
        <w:rPr/>
        <w:t xml:space="preserve">(7)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(4) A transportation network company must establish a background check policy consistent with this section that transparently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religious belief or affiliation, sex, disability, age, sexual orientation, or gender identity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shall not, unless based upon a bona fide occupational qualification, refuse to contract with or terminate the contract of a driver based upon age, sex, marital status, sexual orientation, race, creed, color, national origin, citizenship or immigration status, honorably discharged veteran or military status, or the presence of any sensory, mental, or physical disability or the use of a trained guide dog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the state preempts the field of regulating transportation network companies and drivers. No county, city, town, or other municipal corporation may regulate transportation network companies or drivers, or impose any tax, fee, or other charge, either direct or indirect, on a transportation network company or driver.</w:t>
      </w:r>
    </w:p>
    <w:p>
      <w:pPr>
        <w:spacing w:before="0" w:after="0" w:line="408" w:lineRule="exact"/>
        <w:ind w:left="0" w:right="0" w:firstLine="576"/>
        <w:jc w:val="left"/>
      </w:pPr>
      <w:r>
        <w:rPr/>
        <w:t xml:space="preserve">(2)(a) Except as provided in (b) of this subsection, a local ordinance or regulation existing on or before the effective date of this section that imposes a tax, fee, or surcharge on a transportation network company or driver remains in effect at the rate that exists on or before the effective date of this section. The county, city, town, or other municipal corporation may continue to collect that tax, fee, or surcharge, but may not increase the amount of that tax, fee, or surcharge, and may not impose any higher or new taxes, fees, or surcharges.</w:t>
      </w:r>
    </w:p>
    <w:p>
      <w:pPr>
        <w:spacing w:before="0" w:after="0" w:line="408" w:lineRule="exact"/>
        <w:ind w:left="0" w:right="0" w:firstLine="576"/>
        <w:jc w:val="left"/>
      </w:pPr>
      <w:r>
        <w:rPr/>
        <w:t xml:space="preserve">(b) Notwithstanding (a) of this subsection, any local ordinance or regulation existing on or before the effective date of this section that imposed a per trip tax, fee, or surcharge for which, at the time the ordinance became effective, the proceeds were to be used in part to fund a driver conflict resolution center, shall be reduced by $0.15. The county, city, town, or other municipal corporation may continue to collect that tax, fee, or surcharge, but only at the reduced rate and may not increase the amount of that tax, fee, or surcharge, and may not impose any higher or new taxes, fees, or surcharges.</w:t>
      </w:r>
    </w:p>
    <w:p>
      <w:pPr>
        <w:spacing w:before="0" w:after="0" w:line="408" w:lineRule="exact"/>
        <w:ind w:left="0" w:right="0" w:firstLine="576"/>
        <w:jc w:val="left"/>
      </w:pPr>
      <w:r>
        <w:rPr/>
        <w:t xml:space="preserve">(3)(a) A local ordinance or regulation existing on or before the effective date of this section that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city, town, or other municipality may continue to enforce any ordinance or regulation but may not alter or amend the requirements, except if such alteration or amendment conforms with the requirements of this chapter.</w:t>
      </w:r>
    </w:p>
    <w:p>
      <w:pPr>
        <w:spacing w:before="0" w:after="0" w:line="408" w:lineRule="exact"/>
        <w:ind w:left="0" w:right="0" w:firstLine="576"/>
        <w:jc w:val="left"/>
      </w:pPr>
      <w:r>
        <w:rPr/>
        <w:t xml:space="preserve">(b) Nothing in (a) of this subsection is intended to create any exception to the field preemption established by subsection (1) of this section for any local ordinance or regulation related to requirements covered by sections 1 and 3 through 9 of this act. All such ordinances or regulations are preempted and may not be enforced by any county, city, town, or other municipal corporation.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and 3 through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w:t>
      </w:r>
      <w:r>
        <w:t>((</w:t>
      </w:r>
      <w:r>
        <w:rPr>
          <w:strike/>
        </w:rPr>
        <w:t xml:space="preserve">one million dollars</w:t>
      </w:r>
      <w:r>
        <w:t>))</w:t>
      </w:r>
      <w:r>
        <w:rPr/>
        <w:t xml:space="preserve"> </w:t>
      </w:r>
      <w:r>
        <w:rPr>
          <w:u w:val="single"/>
        </w:rPr>
        <w:t xml:space="preserve">$100,000 per person, $300,000 per accident</w:t>
      </w:r>
      <w:r>
        <w:rPr/>
        <w:t xml:space="preserve">;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u w:val="single"/>
        </w:rPr>
        <w:t xml:space="preserve">(1)</w:t>
      </w:r>
      <w:r>
        <w:rPr/>
        <w:t xml:space="preserve"> 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u w:val="single"/>
        </w:rPr>
        <w:t xml:space="preserve">(2)</w:t>
      </w:r>
      <w:r>
        <w:rPr/>
        <w:t xml:space="preserve"> 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u w:val="single"/>
        </w:rPr>
        <w:t xml:space="preserve">(3)</w:t>
      </w:r>
      <w:r>
        <w:rPr/>
        <w:t xml:space="preserve"> 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u w:val="single"/>
        </w:rPr>
        <w:t xml:space="preserve">(4)</w:t>
      </w:r>
      <w:r>
        <w:rPr/>
        <w:t xml:space="preserve"> 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(5)</w:t>
      </w:r>
      <w:r>
        <w:rPr/>
        <w:t xml:space="preserve"> 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(6) This chapter does not apply to transportation network companies, drivers, or transportation network company vehicles under chapter 46.--- RCW (the new chapter created in section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26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4 through 9 of this act (related to industrial insurance) take effect January 1, 2023.</w:t>
      </w:r>
    </w:p>
    <w:p>
      <w:pPr>
        <w:spacing w:before="0" w:after="0" w:line="408" w:lineRule="exact"/>
        <w:ind w:left="0" w:right="0" w:firstLine="576"/>
        <w:jc w:val="left"/>
      </w:pPr>
      <w:r>
        <w:rPr/>
        <w:t xml:space="preserve">(2) Sections 13 and 22 of this act (related to the department of licensing) take effect March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Amends the definition of "driver" to specify that for all purposes of state and local law, including Title 48 (insurance), Title 49 (labor regulations), Title 50A (family and medical leave), Title 50B (long term care), Title 51 (workers compensation), a driver is not an employee if certain factors are met. Specifies that the party asserting that the factors are not met bears the burden of proof.</w:t>
      </w:r>
    </w:p>
    <w:p>
      <w:pPr>
        <w:spacing w:before="0" w:after="0" w:line="408" w:lineRule="exact"/>
        <w:ind w:left="0" w:right="0" w:firstLine="576"/>
        <w:jc w:val="left"/>
      </w:pPr>
      <w:r>
        <w:rPr/>
        <w:t xml:space="preserve">(2) Decreases the minimum per trip fee for trips outside of cities with a population of over 600,000, from $5.00 to $3.00. Clarifies the rates that apply for miles and minutes driven outside cities with a population of over 600,000.</w:t>
      </w:r>
    </w:p>
    <w:p>
      <w:pPr>
        <w:spacing w:before="0" w:after="0" w:line="408" w:lineRule="exact"/>
        <w:ind w:left="0" w:right="0" w:firstLine="576"/>
        <w:jc w:val="left"/>
      </w:pPr>
      <w:r>
        <w:rPr/>
        <w:t xml:space="preserve">(3) Changes the date when transportation network companies (TNCs) must begin collecting the $0.15 per trip fee to July 1, 2024, rather than 90 days after the effective date of the bill. Removes provisions requiring the Department of Labor and Industries (L&amp;I) to notify the Department of Licensing (DOL) if a TNC fails to collect and remit the $0.15 fee.</w:t>
      </w:r>
    </w:p>
    <w:p>
      <w:pPr>
        <w:spacing w:before="0" w:after="0" w:line="408" w:lineRule="exact"/>
        <w:ind w:left="0" w:right="0" w:firstLine="576"/>
        <w:jc w:val="left"/>
      </w:pPr>
      <w:r>
        <w:rPr/>
        <w:t xml:space="preserve">(4) Requires the L&amp;I to select, through a competitive process within four months of the effective date of the bill, the entity that will provide services through the Drivers Resource Center (DRC), rather than requiring the Governor to make the selection.</w:t>
      </w:r>
    </w:p>
    <w:p>
      <w:pPr>
        <w:spacing w:before="0" w:after="0" w:line="408" w:lineRule="exact"/>
        <w:ind w:left="0" w:right="0" w:firstLine="576"/>
        <w:jc w:val="left"/>
      </w:pPr>
      <w:r>
        <w:rPr/>
        <w:t xml:space="preserve">(5) Requires the TNCs and the DRC to make good faith efforts to reach an agreement within 120 days of the effective date of the bill and provides a process for reaching agreement, including binding arbitration.</w:t>
      </w:r>
    </w:p>
    <w:p>
      <w:pPr>
        <w:spacing w:before="0" w:after="0" w:line="408" w:lineRule="exact"/>
        <w:ind w:left="0" w:right="0" w:firstLine="576"/>
        <w:jc w:val="left"/>
      </w:pPr>
      <w:r>
        <w:rPr/>
        <w:t xml:space="preserve">(6) Excludes certain conduct from the DRC deactivation appeals process (discrimination, harassment, assault, fraud, impaired driving, and other categories in an agreement between the TNC and DRC).</w:t>
      </w:r>
    </w:p>
    <w:p>
      <w:pPr>
        <w:spacing w:before="0" w:after="0" w:line="408" w:lineRule="exact"/>
        <w:ind w:left="0" w:right="0" w:firstLine="576"/>
        <w:jc w:val="left"/>
      </w:pPr>
      <w:r>
        <w:rPr/>
        <w:t xml:space="preserve">(7) Provides adjustment of workers' compensation premiums for TNCs pursuant to department rules, rather than by the rate of inflation.</w:t>
      </w:r>
    </w:p>
    <w:p>
      <w:pPr>
        <w:spacing w:before="0" w:after="0" w:line="408" w:lineRule="exact"/>
        <w:ind w:left="0" w:right="0" w:firstLine="576"/>
        <w:jc w:val="left"/>
      </w:pPr>
      <w:r>
        <w:rPr/>
        <w:t xml:space="preserve">(8) Removes the provision providing paid family and medical leave to drivers.</w:t>
      </w:r>
    </w:p>
    <w:p>
      <w:pPr>
        <w:spacing w:before="0" w:after="0" w:line="408" w:lineRule="exact"/>
        <w:ind w:left="0" w:right="0" w:firstLine="576"/>
        <w:jc w:val="left"/>
      </w:pPr>
      <w:r>
        <w:rPr/>
        <w:t xml:space="preserve">(9) Removes provisions establishing vehicle standards.</w:t>
      </w:r>
    </w:p>
    <w:p>
      <w:pPr>
        <w:spacing w:before="0" w:after="0" w:line="408" w:lineRule="exact"/>
        <w:ind w:left="0" w:right="0" w:firstLine="576"/>
        <w:jc w:val="left"/>
      </w:pPr>
      <w:r>
        <w:rPr/>
        <w:t xml:space="preserve">(10) Removes the provision limiting joint and several liability of TNCs for injury to persons or property resulting from a driver.</w:t>
      </w:r>
    </w:p>
    <w:p>
      <w:pPr>
        <w:spacing w:before="0" w:after="0" w:line="408" w:lineRule="exact"/>
        <w:ind w:left="0" w:right="0" w:firstLine="576"/>
        <w:jc w:val="left"/>
      </w:pPr>
      <w:r>
        <w:rPr/>
        <w:t xml:space="preserve">(11) Removes provisions related to the DOL imposing penalties for noncompliance with certain statewide regulatory standards.</w:t>
      </w:r>
    </w:p>
    <w:p>
      <w:pPr>
        <w:spacing w:before="0" w:after="0" w:line="408" w:lineRule="exact"/>
        <w:ind w:left="0" w:right="0" w:firstLine="576"/>
        <w:jc w:val="left"/>
      </w:pPr>
      <w:r>
        <w:rPr/>
        <w:t xml:space="preserve">(12) Removes the provision prohibiting TNCs and drivers from taking adverse actions against passengers in certain situations.</w:t>
      </w:r>
    </w:p>
    <w:p>
      <w:pPr>
        <w:spacing w:before="0" w:after="0" w:line="408" w:lineRule="exact"/>
        <w:ind w:left="0" w:right="0" w:firstLine="576"/>
        <w:jc w:val="left"/>
      </w:pPr>
      <w:r>
        <w:rPr/>
        <w:t xml:space="preserve">(13) Removes the provisions making violations of the statewide standards Consumer Protection Act violations.</w:t>
      </w:r>
    </w:p>
    <w:p>
      <w:pPr>
        <w:spacing w:before="0" w:after="0" w:line="408" w:lineRule="exact"/>
        <w:ind w:left="0" w:right="0" w:firstLine="576"/>
        <w:jc w:val="left"/>
      </w:pPr>
      <w:r>
        <w:rPr/>
        <w:t xml:space="preserve">(14) Removes the requirement for the Attorney General's office to maintain a toll-free number for passenger complaints and maintain a website to inform passengers of their rights.</w:t>
      </w:r>
    </w:p>
    <w:p>
      <w:pPr>
        <w:spacing w:before="0" w:after="0" w:line="408" w:lineRule="exact"/>
        <w:ind w:left="0" w:right="0" w:firstLine="576"/>
        <w:jc w:val="left"/>
      </w:pPr>
      <w:r>
        <w:rPr/>
        <w:t xml:space="preserve">(15) Requires underinsured motorist insurance in the amount of $100,000 per person and $300,000 per accident, rather than eliminating the $1M amount requirement.</w:t>
      </w:r>
    </w:p>
    <w:p>
      <w:pPr>
        <w:spacing w:before="0" w:after="0" w:line="408" w:lineRule="exact"/>
        <w:ind w:left="0" w:right="0" w:firstLine="576"/>
        <w:jc w:val="left"/>
      </w:pPr>
      <w:r>
        <w:rPr/>
        <w:t xml:space="preserve">(16) Requires TNCs to make certain records available for two years, rather than three years.</w:t>
      </w:r>
    </w:p>
    <w:p>
      <w:pPr>
        <w:spacing w:before="0" w:after="0" w:line="408" w:lineRule="exact"/>
        <w:ind w:left="0" w:right="0" w:firstLine="576"/>
        <w:jc w:val="left"/>
      </w:pPr>
      <w:r>
        <w:rPr/>
        <w:t xml:space="preserve">(17) Delays the effective date for workers' compensation provisions to January 1, 2023.</w:t>
      </w:r>
    </w:p>
    <w:p>
      <w:pPr>
        <w:spacing w:before="0" w:after="0" w:line="408" w:lineRule="exact"/>
        <w:ind w:left="0" w:right="0" w:firstLine="576"/>
        <w:jc w:val="left"/>
      </w:pPr>
      <w:r>
        <w:rPr/>
        <w:t xml:space="preserve">(18) Delays the effective date for provisions related to the DOL to March 1, 2023.</w:t>
      </w:r>
    </w:p>
    <w:p>
      <w:pPr>
        <w:spacing w:before="0" w:after="0" w:line="408" w:lineRule="exact"/>
        <w:ind w:left="0" w:right="0" w:firstLine="576"/>
        <w:jc w:val="left"/>
      </w:pPr>
      <w:r>
        <w:rPr/>
        <w:t xml:space="preserve">(19) Makes other technical and clarifying language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cb529ceb7c48eb" /></Relationships>
</file>