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d855d307645af" /></Relationships>
</file>

<file path=word/document.xml><?xml version="1.0" encoding="utf-8"?>
<w:document xmlns:w="http://schemas.openxmlformats.org/wordprocessingml/2006/main">
  <w:body>
    <w:p>
      <w:r>
        <w:rPr>
          <w:b/>
        </w:rPr>
        <w:r>
          <w:rPr/>
          <w:t xml:space="preserve">5002</w:t>
        </w:r>
      </w:r>
      <w:r>
        <w:rPr>
          <w:b/>
        </w:rPr>
        <w:t xml:space="preserve"> </w:t>
        <w:t xml:space="preserve">AMH</w:t>
      </w:r>
      <w:r>
        <w:rPr>
          <w:b/>
        </w:rPr>
        <w:t xml:space="preserve"> </w:t>
        <w:r>
          <w:rPr/>
          <w:t xml:space="preserve">SGOV</w:t>
        </w:r>
      </w:r>
      <w:r>
        <w:rPr>
          <w:b/>
        </w:rPr>
        <w:t xml:space="preserve"> </w:t>
        <w:r>
          <w:rPr/>
          <w:t xml:space="preserve">H2704.2</w:t>
        </w:r>
      </w:r>
      <w:r>
        <w:rPr>
          <w:b/>
        </w:rPr>
        <w:t xml:space="preserve"> - NOT FOR FLOOR USE</w:t>
      </w:r>
    </w:p>
    <w:p>
      <w:pPr>
        <w:ind w:left="0" w:right="0" w:firstLine="576"/>
      </w:pPr>
      <w:r>
        <w:rPr/>
        <w:t xml:space="preserve"> </w:t>
      </w:r>
    </w:p>
    <w:p>
      <w:pPr>
        <w:spacing w:before="480" w:after="0" w:line="408" w:lineRule="exact"/>
      </w:pPr>
      <w:r>
        <w:rPr>
          <w:b/>
          <w:u w:val="single"/>
        </w:rPr>
        <w:t xml:space="preserve">SB 5002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immediately report to the state auditor's office known or suspected loss of public funds or assets or other illegal activity. </w:t>
      </w:r>
      <w:r>
        <w:rPr>
          <w:u w:val="single"/>
        </w:rPr>
        <w:t xml:space="preserve">The state auditor must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2021 c 122 s 6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(c) a classified statement of all receipts and expenditures by any public institution</w:t>
      </w:r>
      <w:r>
        <w:t>((</w:t>
      </w:r>
      <w:r>
        <w:rPr>
          <w:strike/>
        </w:rPr>
        <w:t xml:space="preserve">; and (d)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430</w:t>
      </w:r>
      <w:r>
        <w:rPr/>
        <w:t xml:space="preserve"> and 2005 c 385 s 2 are each amended to read as follows:</w:t>
      </w:r>
    </w:p>
    <w:p>
      <w:pPr>
        <w:spacing w:before="0" w:after="0" w:line="408" w:lineRule="exact"/>
        <w:ind w:left="0" w:right="0" w:firstLine="576"/>
        <w:jc w:val="left"/>
      </w:pPr>
      <w:r>
        <w:rPr/>
        <w:t xml:space="preserve">For purposes of </w:t>
      </w:r>
      <w:r>
        <w:t>((</w:t>
      </w:r>
      <w:r>
        <w:rPr>
          <w:strike/>
        </w:rPr>
        <w:t xml:space="preserve">RCW 43.09.435 through 43.09.460:</w:t>
      </w:r>
    </w:p>
    <w:p>
      <w:pPr>
        <w:spacing w:before="0" w:after="0" w:line="408" w:lineRule="exact"/>
        <w:ind w:left="0" w:right="0" w:firstLine="576"/>
        <w:jc w:val="left"/>
      </w:pPr>
      <w:r>
        <w:rPr>
          <w:strike/>
        </w:rPr>
        <w:t xml:space="preserve">(1) "Board" means the citizen advisory board created in RCW 43.09.435.</w:t>
      </w:r>
    </w:p>
    <w:p>
      <w:pPr>
        <w:spacing w:before="0" w:after="0" w:line="408" w:lineRule="exact"/>
        <w:ind w:left="0" w:right="0" w:firstLine="576"/>
        <w:jc w:val="left"/>
      </w:pPr>
      <w:r>
        <w:rPr>
          <w:strike/>
        </w:rPr>
        <w:t xml:space="preserve">(2) "Draft work plan" means the work plan for conducting performance audits of state agencies proposed by the board and state auditor after the statewide performance review.</w:t>
      </w:r>
    </w:p>
    <w:p>
      <w:pPr>
        <w:spacing w:before="0" w:after="0" w:line="408" w:lineRule="exact"/>
        <w:ind w:left="0" w:right="0" w:firstLine="576"/>
        <w:jc w:val="left"/>
      </w:pPr>
      <w:r>
        <w:rPr>
          <w:strike/>
        </w:rPr>
        <w:t xml:space="preserve">(3) "Final performance audit report" means a written document jointly released by the citizen advisory board and the state auditor that includes the findings and comments from the preliminary performance audit report.</w:t>
      </w:r>
    </w:p>
    <w:p>
      <w:pPr>
        <w:spacing w:before="0" w:after="0" w:line="408" w:lineRule="exact"/>
        <w:ind w:left="0" w:right="0" w:firstLine="576"/>
        <w:jc w:val="left"/>
      </w:pPr>
      <w:r>
        <w:rPr>
          <w:strike/>
        </w:rPr>
        <w:t xml:space="preserve">(4) "Final work plan" means the work plan for conducting performance audits of state agencies adopted by the board and state auditor.</w:t>
      </w:r>
    </w:p>
    <w:p>
      <w:pPr>
        <w:spacing w:before="0" w:after="0" w:line="408" w:lineRule="exact"/>
        <w:ind w:left="0" w:right="0" w:firstLine="576"/>
        <w:jc w:val="left"/>
      </w:pPr>
      <w:r>
        <w:rPr>
          <w:strike/>
        </w:rPr>
        <w:t xml:space="preserve">(5) "Performance audit" means an objective and systematic assessment of a state agency or any of its programs, functions, or activities by an independent evaluator in order to help public officials improve efficiency, effectiveness, and accountability. Performance audits include economy and efficiency audits and program audits.</w:t>
      </w:r>
    </w:p>
    <w:p>
      <w:pPr>
        <w:spacing w:before="0" w:after="0" w:line="408" w:lineRule="exact"/>
        <w:ind w:left="0" w:right="0" w:firstLine="576"/>
        <w:jc w:val="left"/>
      </w:pPr>
      <w:r>
        <w:rPr>
          <w:strike/>
        </w:rPr>
        <w:t xml:space="preserve">(6) "Preliminary</w:t>
      </w:r>
      <w:r>
        <w:t>))</w:t>
      </w:r>
      <w:r>
        <w:rPr/>
        <w:t xml:space="preserve"> </w:t>
      </w:r>
      <w:r>
        <w:rPr>
          <w:u w:val="single"/>
        </w:rPr>
        <w:t xml:space="preserve">this chapter, "preliminary</w:t>
      </w:r>
      <w:r>
        <w:rPr/>
        <w:t xml:space="preserve"> performance audit report" means a written document prepared after the completion of a performance audit to be submitted for comment before the final performance audit report. The preliminary performance audit report must contain the audit findings and any proposed recommendations to improve the efficiency, effectiveness, or accountability of the state agency being audited.</w:t>
      </w:r>
    </w:p>
    <w:p>
      <w:pPr>
        <w:spacing w:before="0" w:after="0" w:line="408" w:lineRule="exact"/>
        <w:ind w:left="0" w:right="0" w:firstLine="576"/>
        <w:jc w:val="left"/>
      </w:pPr>
      <w:r>
        <w:t>((</w:t>
      </w:r>
      <w:r>
        <w:rPr>
          <w:strike/>
        </w:rPr>
        <w:t xml:space="preserve">(7) "State agency" or "agency" means a state agency, department, office, officer, board, commission, bureau, division, institution, or institution of higher education. "State agency" includes all offices of executive branch state government elected officials.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 The board and the state auditor shall collaborate with the joint legislative audit and review committee regarding performance audits of state government.</w:t>
      </w:r>
    </w:p>
    <w:p>
      <w:pPr>
        <w:spacing w:before="0" w:after="0" w:line="408" w:lineRule="exact"/>
        <w:ind w:left="0" w:right="0" w:firstLine="576"/>
        <w:jc w:val="left"/>
      </w:pPr>
      <w:r>
        <w:rPr>
          <w:strike/>
        </w:rPr>
        <w:t xml:space="preserve">(a)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rPr>
          <w:strike/>
        </w:rPr>
        <w:t xml:space="preserve">(b) Using the criteria developed in (a) of this subsection,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rPr>
          <w:strike/>
        </w:rPr>
        <w:t xml:space="preserve">(c)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rPr>
          <w:strike/>
        </w:rPr>
        <w:t xml:space="preserve">(d)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rPr>
          <w:strike/>
        </w:rPr>
        <w:t xml:space="preserve">(e) The state auditor shall contract out for performance audits. In conducting the audits, agency frontline employees and internal auditors should be involved.</w:t>
      </w:r>
    </w:p>
    <w:p>
      <w:pPr>
        <w:spacing w:before="0" w:after="0" w:line="408" w:lineRule="exact"/>
        <w:ind w:left="0" w:right="0" w:firstLine="576"/>
        <w:jc w:val="left"/>
      </w:pPr>
      <w:r>
        <w:rPr>
          <w:strike/>
        </w:rPr>
        <w:t xml:space="preserve">(f) All audits must include consideration of reports prepared by other government oversight entities.</w:t>
      </w:r>
    </w:p>
    <w:p>
      <w:pPr>
        <w:spacing w:before="0" w:after="0" w:line="408" w:lineRule="exact"/>
        <w:ind w:left="0" w:right="0" w:firstLine="576"/>
        <w:jc w:val="left"/>
      </w:pPr>
      <w:r>
        <w:rPr>
          <w:strike/>
        </w:rPr>
        <w:t xml:space="preserve">(g) The audits may include:</w:t>
      </w:r>
    </w:p>
    <w:p>
      <w:pPr>
        <w:spacing w:before="0" w:after="0" w:line="408" w:lineRule="exact"/>
        <w:ind w:left="0" w:right="0" w:firstLine="576"/>
        <w:jc w:val="left"/>
      </w:pPr>
      <w:r>
        <w:rPr>
          <w:strike/>
        </w:rPr>
        <w:t xml:space="preserve">(i) Identification of programs and services that can be eliminated, reduced, consolidated, or enhanced;</w:t>
      </w:r>
    </w:p>
    <w:p>
      <w:pPr>
        <w:spacing w:before="0" w:after="0" w:line="408" w:lineRule="exact"/>
        <w:ind w:left="0" w:right="0" w:firstLine="576"/>
        <w:jc w:val="left"/>
      </w:pPr>
      <w:r>
        <w:rPr>
          <w:strike/>
        </w:rPr>
        <w:t xml:space="preserve">(ii) Identification of funding sources to the state agency, to programs, and to services that can be eliminated, reduced, consolidated, or enhanced;</w:t>
      </w:r>
    </w:p>
    <w:p>
      <w:pPr>
        <w:spacing w:before="0" w:after="0" w:line="408" w:lineRule="exact"/>
        <w:ind w:left="0" w:right="0" w:firstLine="576"/>
        <w:jc w:val="left"/>
      </w:pPr>
      <w:r>
        <w:rPr>
          <w:strike/>
        </w:rPr>
        <w:t xml:space="preserve">(iii)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strike/>
        </w:rPr>
        <w:t xml:space="preserve">(iv)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rPr>
          <w:strike/>
        </w:rPr>
        <w:t xml:space="preserve">(v)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strike/>
        </w:rPr>
        <w:t xml:space="preserve">(vi)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rPr>
          <w:strike/>
        </w:rPr>
        <w:t xml:space="preserve">(vii) Verification of the reliability and validity of agency performance data, self-assessments, and performance measurement systems as required under RCW 43.88.090;</w:t>
      </w:r>
    </w:p>
    <w:p>
      <w:pPr>
        <w:spacing w:before="0" w:after="0" w:line="408" w:lineRule="exact"/>
        <w:ind w:left="0" w:right="0" w:firstLine="576"/>
        <w:jc w:val="left"/>
      </w:pPr>
      <w:r>
        <w:rPr>
          <w:strike/>
        </w:rPr>
        <w:t xml:space="preserve">(viii) Identification of potential cost savings in the state agency, its programs, and its services;</w:t>
      </w:r>
    </w:p>
    <w:p>
      <w:pPr>
        <w:spacing w:before="0" w:after="0" w:line="408" w:lineRule="exact"/>
        <w:ind w:left="0" w:right="0" w:firstLine="576"/>
        <w:jc w:val="left"/>
      </w:pPr>
      <w:r>
        <w:rPr>
          <w:strike/>
        </w:rPr>
        <w:t xml:space="preserve">(ix) Identification and recognition of best practices;</w:t>
      </w:r>
    </w:p>
    <w:p>
      <w:pPr>
        <w:spacing w:before="0" w:after="0" w:line="408" w:lineRule="exact"/>
        <w:ind w:left="0" w:right="0" w:firstLine="576"/>
        <w:jc w:val="left"/>
      </w:pPr>
      <w:r>
        <w:rPr>
          <w:strike/>
        </w:rPr>
        <w:t xml:space="preserve">(x) Evaluation of planning, budgeting, and program evaluation policies and practices;</w:t>
      </w:r>
    </w:p>
    <w:p>
      <w:pPr>
        <w:spacing w:before="0" w:after="0" w:line="408" w:lineRule="exact"/>
        <w:ind w:left="0" w:right="0" w:firstLine="576"/>
        <w:jc w:val="left"/>
      </w:pPr>
      <w:r>
        <w:rPr>
          <w:strike/>
        </w:rPr>
        <w:t xml:space="preserve">(xi) Evaluation of personnel systems operation and management;</w:t>
      </w:r>
    </w:p>
    <w:p>
      <w:pPr>
        <w:spacing w:before="0" w:after="0" w:line="408" w:lineRule="exact"/>
        <w:ind w:left="0" w:right="0" w:firstLine="576"/>
        <w:jc w:val="left"/>
      </w:pPr>
      <w:r>
        <w:rPr>
          <w:strike/>
        </w:rPr>
        <w:t xml:space="preserve">(xii) Evaluation of state purchasing operations and management policies and practices; and</w:t>
      </w:r>
    </w:p>
    <w:p>
      <w:pPr>
        <w:spacing w:before="0" w:after="0" w:line="408" w:lineRule="exact"/>
        <w:ind w:left="0" w:right="0" w:firstLine="576"/>
        <w:jc w:val="left"/>
      </w:pPr>
      <w:r>
        <w:rPr>
          <w:strike/>
        </w:rPr>
        <w:t xml:space="preserve">(xiii) Evaluation of organizational structure and staffing levels, particularly in terms of the ratio of managers and supervisors to nonmanagement personnel.</w:t>
      </w:r>
    </w:p>
    <w:p>
      <w:pPr>
        <w:spacing w:before="0" w:after="0" w:line="408" w:lineRule="exact"/>
        <w:ind w:left="0" w:right="0" w:firstLine="576"/>
        <w:jc w:val="left"/>
      </w:pPr>
      <w:r>
        <w:rPr>
          <w:strike/>
        </w:rPr>
        <w:t xml:space="preserve">(h)</w:t>
      </w:r>
      <w:r>
        <w:t>))</w:t>
      </w:r>
      <w:r>
        <w:rPr/>
        <w:t xml:space="preserve"> The state auditor must solicit comments on preliminary performance audit reports from the audited state agency, the office of the governor, </w:t>
      </w:r>
      <w:r>
        <w:rPr>
          <w:u w:val="single"/>
        </w:rPr>
        <w:t xml:space="preserve">and</w:t>
      </w:r>
      <w:r>
        <w:rPr/>
        <w:t xml:space="preserve"> the office of financial management</w:t>
      </w:r>
      <w:r>
        <w:t>((</w:t>
      </w:r>
      <w:r>
        <w:rPr>
          <w:strike/>
        </w:rPr>
        <w:t xml:space="preserve">, the board, the chairs and ranking members of appropriate legislative committees, and the joint legislative audit and review committee for comment</w:t>
      </w:r>
      <w:r>
        <w:t>))</w:t>
      </w:r>
      <w:r>
        <w:rPr/>
        <w:t xml:space="preserve">.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rPr>
          <w:strike/>
        </w:rPr>
        <w:t xml:space="preserve">(j)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455</w:t>
      </w:r>
      <w:r>
        <w:rPr/>
        <w:t xml:space="preserve"> and 2005 c 385 s 9 are each amended to read as follows:</w:t>
      </w:r>
    </w:p>
    <w:p>
      <w:pPr>
        <w:spacing w:before="0" w:after="0" w:line="408" w:lineRule="exact"/>
        <w:ind w:left="0" w:right="0" w:firstLine="576"/>
        <w:jc w:val="left"/>
      </w:pPr>
      <w:r>
        <w:rPr/>
        <w:t xml:space="preserve">The audited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For agencies under the authority of the governor, the governor may require periodic progress reports from the audited agency until all resolution has occurred.</w:t>
      </w:r>
    </w:p>
    <w:p>
      <w:pPr>
        <w:spacing w:before="0" w:after="0" w:line="408" w:lineRule="exact"/>
        <w:ind w:left="0" w:right="0" w:firstLine="576"/>
        <w:jc w:val="left"/>
      </w:pPr>
      <w:r>
        <w:rPr/>
        <w:t xml:space="preserve">For agencies under the authority of an elected official other than the governor, the appropriate elected official may require periodic reports of the action taken by the audited agency until all resolution has occurred.</w:t>
      </w:r>
    </w:p>
    <w:p>
      <w:pPr>
        <w:spacing w:before="0" w:after="0" w:line="408" w:lineRule="exact"/>
        <w:ind w:left="0" w:right="0" w:firstLine="576"/>
        <w:jc w:val="left"/>
      </w:pPr>
      <w:r>
        <w:t>((</w:t>
      </w:r>
      <w:r>
        <w:rPr>
          <w:strike/>
        </w:rPr>
        <w:t xml:space="preserve">The board may request status reports on specific audits or findings.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164 s 709</w:t>
      </w:r>
      <w:r>
        <w:rPr/>
        <w:t xml:space="preserve"> (uncodified) is amended to read as follows:</w:t>
      </w:r>
    </w:p>
    <w:p>
      <w:pPr>
        <w:spacing w:before="0" w:after="0" w:line="408" w:lineRule="exact"/>
        <w:ind w:left="0" w:right="0" w:firstLine="576"/>
        <w:jc w:val="left"/>
      </w:pPr>
      <w:r>
        <w:rPr/>
        <w:t xml:space="preserve">The state auditor shall conduct </w:t>
      </w:r>
      <w:r>
        <w:t>((</w:t>
      </w:r>
      <w:r>
        <w:rPr>
          <w:strike/>
        </w:rPr>
        <w:t xml:space="preserve">performance</w:t>
      </w:r>
      <w:r>
        <w:t>))</w:t>
      </w:r>
      <w:r>
        <w:rPr/>
        <w:t xml:space="preserve"> audits of the long-term in-home care program </w:t>
      </w:r>
      <w:r>
        <w:rPr>
          <w:u w:val="single"/>
        </w:rPr>
        <w:t xml:space="preserve">after consultation with affected disability and aging stakeholder groups</w:t>
      </w:r>
      <w:r>
        <w:rPr/>
        <w:t xml:space="preserve">. The first audit must be completed within twelve months after January 7, 2012, and must be completed on a biennial basis thereafter. As part of this auditing process, the state shall hire five additional fraud investigators to ensure that clients receiving services at taxpayers' expense are medically and financially qualified to receive the services and are actually receiving the services. </w:t>
      </w:r>
      <w:r>
        <w:rPr>
          <w:u w:val="single"/>
        </w:rPr>
        <w:t xml:space="preserve">An audit conducted by the state auditor under the authority of RCW 43.09.020 and 43.09.050(2) may satisfy this requirement, provided that a performance audit of the program was completed in the preceding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2005 c 385 s 1</w:t>
      </w:r>
      <w:r>
        <w:rPr/>
        <w:t xml:space="preserve"> (uncodified);</w:t>
      </w:r>
    </w:p>
    <w:p>
      <w:pPr>
        <w:spacing w:before="0" w:after="0" w:line="408" w:lineRule="exact"/>
        <w:ind w:left="0" w:right="0" w:firstLine="576"/>
        <w:jc w:val="left"/>
      </w:pPr>
      <w:r>
        <w:t>(2)</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w:t>
      </w:r>
    </w:p>
    <w:p>
      <w:pPr>
        <w:spacing w:before="0" w:after="0" w:line="408" w:lineRule="exact"/>
        <w:ind w:left="0" w:right="0" w:firstLine="576"/>
        <w:jc w:val="left"/>
      </w:pPr>
      <w:r>
        <w:t>(3)</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repeal of a statute containing definitions pertaining to performance audits and instead strikes all definitions except for the definition for "preliminary performance audit report."</w:t>
      </w:r>
    </w:p>
    <w:p>
      <w:pPr>
        <w:spacing w:before="0" w:after="0" w:line="408" w:lineRule="exact"/>
        <w:ind w:left="0" w:right="0" w:firstLine="576"/>
        <w:jc w:val="left"/>
      </w:pPr>
      <w:r>
        <w:rPr/>
        <w:t xml:space="preserve">(2) Removes the repeal of a statute providing for the performance audit program (Program) under the authority of the Citizen Advisory Board and instead strikes the requirement for performance audits under the Program and removes related provisions, but retains the requirement for the State Auditor to solicit comments from certain agencies, included the audited agency, on any preliminary performance audit report.</w:t>
      </w:r>
    </w:p>
    <w:p>
      <w:pPr>
        <w:spacing w:before="0" w:after="0" w:line="408" w:lineRule="exact"/>
        <w:ind w:left="0" w:right="0" w:firstLine="576"/>
        <w:jc w:val="left"/>
      </w:pPr>
      <w:r>
        <w:rPr/>
        <w:t xml:space="preserve">(3) Removes the repeal of a statute requiring that an audited agency follow up and take corrective action on all performance audit findings and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c95b827684a21" /></Relationships>
</file>