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86ca2e1674b7b" /></Relationships>
</file>

<file path=word/document.xml><?xml version="1.0" encoding="utf-8"?>
<w:document xmlns:w="http://schemas.openxmlformats.org/wordprocessingml/2006/main">
  <w:body>
    <w:p>
      <w:r>
        <w:rPr>
          <w:b/>
        </w:rPr>
        <w:r>
          <w:rPr/>
          <w:t xml:space="preserve">5073-S</w:t>
        </w:r>
      </w:r>
      <w:r>
        <w:rPr>
          <w:b/>
        </w:rPr>
        <w:t xml:space="preserve"> </w:t>
        <w:t xml:space="preserve">AMH</w:t>
      </w:r>
      <w:r>
        <w:rPr>
          <w:b/>
        </w:rPr>
        <w:t xml:space="preserve"> </w:t>
        <w:r>
          <w:rPr/>
          <w:t xml:space="preserve">ENGR</w:t>
        </w:r>
      </w:r>
      <w:r>
        <w:rPr>
          <w:b/>
        </w:rPr>
        <w:t xml:space="preserve"> </w:t>
        <w:r>
          <w:rPr/>
          <w:t xml:space="preserve">H1481.E</w:t>
        </w:r>
      </w:r>
      <w:r>
        <w:rPr>
          <w:b/>
        </w:rPr>
        <w:t xml:space="preserve"> - NOT FOR FLOOR USE</w:t>
      </w:r>
    </w:p>
    <w:p>
      <w:pPr>
        <w:ind w:left="0" w:right="0" w:firstLine="576"/>
      </w:pPr>
    </w:p>
    <w:p>
      <w:pPr>
        <w:spacing w:before="480" w:after="0" w:line="408" w:lineRule="exact"/>
      </w:pPr>
      <w:r>
        <w:rPr>
          <w:b/>
          <w:u w:val="single"/>
        </w:rPr>
        <w:t xml:space="preserve">SSB 5073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4/7/21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13, 2020 c 256 s 302, and 2020 c 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subject to (d) of this subsection,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 Tribal court orders for involuntary commitment shall be recognized and enforced in accordance with superior court civil rule 82.5.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w:t>
      </w:r>
      <w:r>
        <w:t>((</w:t>
      </w:r>
      <w:r>
        <w:rPr>
          <w:strike/>
        </w:rPr>
        <w:t xml:space="preserve">or</w:t>
      </w:r>
      <w:r>
        <w:t>))</w:t>
      </w:r>
      <w:r>
        <w:rPr/>
        <w:t xml:space="preserve"> </w:t>
      </w:r>
      <w:r>
        <w:rPr>
          <w:u w:val="single"/>
        </w:rPr>
        <w:t xml:space="preserve">and</w:t>
      </w:r>
      <w:r>
        <w:rPr/>
        <w:t xml:space="preserv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14, 2020 c 256 s 303, and 2020 c 5 s 3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 Tribal court orders for involuntary commitment shall be recognized and enforced in accordance with superior court civil rule 82.5.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w:t>
      </w:r>
      <w:r>
        <w:t>((</w:t>
      </w:r>
      <w:r>
        <w:rPr>
          <w:strike/>
        </w:rPr>
        <w:t xml:space="preserve">or</w:t>
      </w:r>
      <w:r>
        <w:t>))</w:t>
      </w:r>
      <w:r>
        <w:rPr/>
        <w:t xml:space="preserve"> </w:t>
      </w:r>
      <w:r>
        <w:rPr>
          <w:u w:val="single"/>
        </w:rPr>
        <w:t xml:space="preserve">and</w:t>
      </w:r>
      <w:r>
        <w:rPr/>
        <w:t xml:space="preserv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2019 c 325 s 3006 are each amended to read as follows:</w:t>
      </w:r>
    </w:p>
    <w:p>
      <w:pPr>
        <w:spacing w:before="0" w:after="0" w:line="408" w:lineRule="exact"/>
        <w:ind w:left="0" w:right="0" w:firstLine="576"/>
        <w:jc w:val="left"/>
      </w:pPr>
      <w:r>
        <w:rPr/>
        <w:t xml:space="preserve">(1) The authority and each behavioral health administrative services organization or agency employing designated crisis responders shall publish information in an easily accessible format describing the process for an immediate family member, guardian, or conservator</w:t>
      </w:r>
      <w:r>
        <w:rPr>
          <w:u w:val="single"/>
        </w:rPr>
        <w:t xml:space="preserve">, or a federally recognized Indian tribe if the person is a member of such tribe,</w:t>
      </w:r>
      <w:r>
        <w:rPr/>
        <w:t xml:space="preserve">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w:t>
      </w:r>
      <w:r>
        <w:rPr>
          <w:u w:val="single"/>
        </w:rPr>
        <w:t xml:space="preserve">, or a federally recognized Indian tribe if the person is a member of such tribe,</w:t>
      </w:r>
      <w:r>
        <w:rPr/>
        <w:t xml:space="preserve">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w:t>
      </w:r>
      <w:r>
        <w:rPr>
          <w:u w:val="single"/>
        </w:rPr>
        <w:t xml:space="preserve">, or a federally recognized Indian tribe if the person is a member of such tribe,</w:t>
      </w:r>
      <w:r>
        <w:rPr/>
        <w:t xml:space="preserve"> who made the request for investigation about the process to petition for court review under RCW 71.05.201 and, to the extent feasible, provide the immediate family member, guardian, or conservator</w:t>
      </w:r>
      <w:r>
        <w:rPr>
          <w:u w:val="single"/>
        </w:rPr>
        <w:t xml:space="preserve">, or a federally recognized Indian tribe if the person is a member of such tribe,</w:t>
      </w:r>
      <w:r>
        <w:rPr/>
        <w:t xml:space="preserve"> with written or electronic information about the petition process. </w:t>
      </w:r>
      <w:r>
        <w:rPr>
          <w:u w:val="single"/>
        </w:rPr>
        <w:t xml:space="preserve">Information provided to a federally recognized Indian tribe shall be sent to the tribal contact listed in the authority's tribal crisis coordination plan.</w:t>
      </w:r>
      <w:r>
        <w:rPr/>
        <w:t xml:space="preserve"> If provision of written or electronic information is not feasible, the designated crisis responder or designated crisis responder agency must refer the immediate family member, guardian, or conservator</w:t>
      </w:r>
      <w:r>
        <w:rPr>
          <w:u w:val="single"/>
        </w:rPr>
        <w:t xml:space="preserve">, or a federally recognized Indian tribe if the person is a member of such tribe,</w:t>
      </w:r>
      <w:r>
        <w:rPr/>
        <w:t xml:space="preserve"> to a website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u w:val="single"/>
        </w:rPr>
        <w:t xml:space="preserve">, or a federally recognized Indian tribe if the person is a member of such tribe</w:t>
      </w:r>
      <w:r>
        <w:rPr/>
        <w:t xml:space="preserve">.</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w:t>
      </w:r>
      <w:r>
        <w:rPr>
          <w:u w:val="single"/>
        </w:rPr>
        <w:t xml:space="preserve">, or a federally recognized Indian tribe if the person is a member of such tribe,</w:t>
      </w:r>
      <w:r>
        <w:rPr/>
        <w:t xml:space="preserve">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27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39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the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40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w:t>
      </w:r>
      <w:r>
        <w:t>((</w:t>
      </w:r>
      <w:r>
        <w:rPr>
          <w:strike/>
        </w:rPr>
        <w:t xml:space="preserve">added to the</w:t>
      </w:r>
      <w:r>
        <w:t>))</w:t>
      </w:r>
      <w:r>
        <w:rPr/>
        <w:t xml:space="preserve"> </w:t>
      </w:r>
      <w:r>
        <w:rPr>
          <w:u w:val="single"/>
        </w:rPr>
        <w:t xml:space="preserve">combined with the number of days the person has spent in</w:t>
      </w:r>
      <w:r>
        <w:rPr/>
        <w:t xml:space="preserve"> inpatient treatment </w:t>
      </w:r>
      <w:r>
        <w:t>((</w:t>
      </w:r>
      <w:r>
        <w:rPr>
          <w:strike/>
        </w:rPr>
        <w:t xml:space="preserve">period</w:t>
      </w:r>
      <w:r>
        <w:t>))</w:t>
      </w:r>
      <w:r>
        <w:rPr/>
        <w:t xml:space="preserve">, shall not exceed </w:t>
      </w:r>
      <w:r>
        <w:t>((</w:t>
      </w:r>
      <w:r>
        <w:rPr>
          <w:strike/>
        </w:rPr>
        <w:t xml:space="preserve">the period of commitment</w:t>
      </w:r>
      <w:r>
        <w:t>))</w:t>
      </w:r>
      <w:r>
        <w:rPr/>
        <w:t xml:space="preserve"> </w:t>
      </w:r>
      <w:r>
        <w:rPr>
          <w:u w:val="single"/>
        </w:rPr>
        <w:t xml:space="preserve">90 days if the underlying commitment was for a period of 14 or 90 days, or 180 days if the underlying commitment was for a period of 180 days</w:t>
      </w:r>
      <w:r>
        <w:rPr/>
        <w:t xml:space="preserve">.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social and health services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w:t>
      </w:r>
      <w:r>
        <w:t>((</w:t>
      </w:r>
      <w:r>
        <w:rPr>
          <w:strike/>
        </w:rPr>
        <w:t xml:space="preserve">order</w:t>
      </w:r>
      <w:r>
        <w:t>))</w:t>
      </w:r>
      <w:r>
        <w:rPr/>
        <w:t xml:space="preserve">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2020 c 302 s 53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with available space, or an approved substance use disorder treatment program with available space.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initiate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an available secure withdrawal management and stabilization facility with adequate space, or an available approved substance use disorder treatment program with adequate space,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56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or an approved substance use disorder treatment program.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a secure withdrawal management and stabilization facility, or in an approved substance use disorder treatment program,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under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assigned to a person ordered to receive less restrictive alternative treatment for the purpose of sharing information to parties necessary for the implementation of proceedings under chapter 71.05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w:t>
      </w:r>
      <w:r>
        <w:t>((</w:t>
      </w:r>
      <w:r>
        <w:rPr>
          <w:strike/>
        </w:rPr>
        <w:t xml:space="preserve">alcoholism,</w:t>
      </w:r>
      <w:r>
        <w:t>))</w:t>
      </w:r>
      <w:r>
        <w:rPr/>
        <w:t xml:space="preserve">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w:t>
      </w:r>
      <w:r>
        <w:t>((</w:t>
      </w:r>
      <w:r>
        <w:rPr>
          <w:strike/>
        </w:rPr>
        <w:t xml:space="preserve">alcoholism, or drug abuse</w:t>
      </w:r>
      <w:r>
        <w:t>))</w:t>
      </w:r>
      <w:r>
        <w:rPr/>
        <w:t xml:space="preserve"> </w:t>
      </w:r>
      <w:r>
        <w:rPr>
          <w:u w:val="single"/>
        </w:rPr>
        <w:t xml:space="preserve">or substance use disorder</w:t>
      </w:r>
      <w:r>
        <w:rPr/>
        <w:t xml:space="preserv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 </w:t>
      </w:r>
      <w:r>
        <w:rPr>
          <w:u w:val="single"/>
        </w:rPr>
        <w:t xml:space="preserve">or</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2018 c 201 s 3019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71.05.320(4) or the victim's next of kin if the crime was a homicide. In addition, the secretary shall also notify appropriate parties pursuant to RCW 70.02.230(2)</w:t>
      </w:r>
      <w:r>
        <w:t>((</w:t>
      </w:r>
      <w:r>
        <w:rPr>
          <w:strike/>
        </w:rPr>
        <w:t xml:space="preserve">(n)</w:t>
      </w:r>
      <w:r>
        <w:t>))</w:t>
      </w:r>
      <w:r>
        <w:rPr/>
        <w:t xml:space="preserve"> </w:t>
      </w:r>
      <w:r>
        <w:rPr>
          <w:u w:val="single"/>
        </w:rPr>
        <w:t xml:space="preserve">(o)</w:t>
      </w:r>
      <w:r>
        <w:rPr/>
        <w:t xml:space="preserve">.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until July 1, 2022, section 22 of this act and, beginning July 1, 2022, section 23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22 and 23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w:t>
      </w:r>
      <w:r>
        <w:rPr>
          <w:u w:val="single"/>
        </w:rPr>
        <w:t xml:space="preserve">"Severe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(62)</w:t>
      </w:r>
      <w:r>
        <w:t>))</w:t>
      </w:r>
      <w:r>
        <w:rPr/>
        <w:t xml:space="preserve"> </w:t>
      </w:r>
      <w:r>
        <w:rPr>
          <w:u w:val="single"/>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111</w:t>
      </w:r>
      <w:r>
        <w:rPr/>
        <w:t xml:space="preserve"> (uncodified) is amended to read as follows:</w:t>
      </w:r>
    </w:p>
    <w:p>
      <w:pPr>
        <w:spacing w:before="0" w:after="0" w:line="408" w:lineRule="exact"/>
        <w:ind w:left="0" w:right="0" w:firstLine="576"/>
        <w:jc w:val="left"/>
      </w:pPr>
      <w:r>
        <w:rPr/>
        <w:t xml:space="preserve">(1) Sections 64 and 81 </w:t>
      </w:r>
      <w:r>
        <w:t>((</w:t>
      </w:r>
      <w:r>
        <w:rPr>
          <w:strike/>
        </w:rPr>
        <w:t xml:space="preserve">of this act</w:t>
      </w:r>
      <w:r>
        <w:t>))</w:t>
      </w:r>
      <w:r>
        <w:rPr>
          <w:u w:val="single"/>
        </w:rPr>
        <w:t xml:space="preserve">, chapter 302, Laws of 2020 and, until July 1, 2022, section 27 of this act and, beginning July 1, 2022, section 28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w:t>
      </w:r>
      <w:r>
        <w:t>((</w:t>
      </w:r>
      <w:r>
        <w:rPr>
          <w:strike/>
        </w:rPr>
        <w:t xml:space="preserve">of this act</w:t>
      </w:r>
      <w:r>
        <w:t>))</w:t>
      </w:r>
      <w:r>
        <w:rPr>
          <w:u w:val="single"/>
        </w:rPr>
        <w:t xml:space="preserve">, chapter 302, Laws of 2020 and sections 27 and 28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705</w:t>
      </w:r>
      <w:r>
        <w:rPr/>
        <w:t xml:space="preserve"> and 2020 c 302 s 80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0" w:after="0" w:line="408" w:lineRule="exact"/>
        <w:ind w:left="0" w:right="0" w:firstLine="576"/>
        <w:jc w:val="left"/>
      </w:pPr>
      <w:r>
        <w:rPr>
          <w:u w:val="single"/>
        </w:rPr>
        <w:t xml:space="preserve">(4) The authority, in consultation with tribes and in coordination with Indian health care providers and the American Indian health commission of Washington state, shall establish written guidelines by June 30, 2022,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83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w:t>
      </w:r>
      <w:r>
        <w:rPr>
          <w:u w:val="single"/>
        </w:rPr>
        <w:t xml:space="preserve">, or a federally recognized Indian tribe if the person is a member of such tribe,</w:t>
      </w:r>
      <w:r>
        <w:rPr/>
        <w:t xml:space="preserv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u w:val="single"/>
        </w:rPr>
        <w:t xml:space="preserve">(8)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(9)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84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w:t>
      </w:r>
      <w:r>
        <w:rPr>
          <w:u w:val="single"/>
        </w:rPr>
        <w:t xml:space="preserve">, or a federally recognized Indian tribe if the person is a member of such tribe,</w:t>
      </w:r>
      <w:r>
        <w:rPr/>
        <w:t xml:space="preserv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u w:val="single"/>
        </w:rPr>
        <w:t xml:space="preserve">(7)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(8)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6, 8, 10, 14, 31, and 33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7, 9, 11, 15, 32, and 34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and 25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and 26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27, and 31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e4718321d4424" /></Relationships>
</file>