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23c1aa14b48b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H1593.1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NOT 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30, after "(2)" insert "Any amounts that an individual contributed to a charitable organization qualified under Title 26 U.S.C. Sec. 170(c) of the internal revenue code and deducted on the individual's federal tax return for the same tax year;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deduction in computing the tax owed on a capital gain equal to an individual's contributions to a charitable organization claimed on the individual's federal return for that tax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102a129b849f1" /></Relationships>
</file>