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04eb10b35417e"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APP</w:t>
        </w:r>
      </w:r>
      <w:r>
        <w:rPr>
          <w:b/>
        </w:rPr>
        <w:t xml:space="preserve"> </w:t>
        <w:r>
          <w:rPr/>
          <w:t xml:space="preserve">H1440.3</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and loss of access to gather cultural resources or harvest traditional foods; and</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and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"Evidence-based" means a process that is conducted by a systematic review of available data based on a well-established and widely used hierarchy of data in current use by other state and national programs, selected by the departments of ecology and health. The environmental justice council may provide input on the development of the process.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the following actions when reasonably evident, at the beginning of a covered agency's consideration of the significant agency action or at the time when an environmental justice assessment would normally be initiated in conjunction with an agency action, that the action may cause environmental harm or may affect the equitable distribution of environmental benefits to an overburdened community or a vulnerable population: </w:t>
      </w:r>
    </w:p>
    <w:p>
      <w:pPr>
        <w:spacing w:before="0" w:after="0" w:line="408" w:lineRule="exact"/>
        <w:ind w:left="0" w:right="0" w:firstLine="576"/>
        <w:jc w:val="left"/>
      </w:pPr>
      <w:r>
        <w:rPr/>
        <w:t xml:space="preserve">(a) The process of developing and adopting significant legislative rules as defined in RCW 34.05.328; </w:t>
      </w:r>
    </w:p>
    <w:p>
      <w:pPr>
        <w:spacing w:before="0" w:after="0" w:line="408" w:lineRule="exact"/>
        <w:ind w:left="0" w:right="0" w:firstLine="576"/>
        <w:jc w:val="left"/>
      </w:pPr>
      <w:r>
        <w:rPr/>
        <w:t xml:space="preserve">(b) The development and adoption of any new grant or loan program that a covered agency is explicitly authorized or required by statute to carry out;</w:t>
      </w:r>
    </w:p>
    <w:p>
      <w:pPr>
        <w:spacing w:before="0" w:after="0" w:line="408" w:lineRule="exact"/>
        <w:ind w:left="0" w:right="0" w:firstLine="576"/>
        <w:jc w:val="left"/>
      </w:pPr>
      <w:r>
        <w:rPr/>
        <w:t xml:space="preserve">(c) Transportation projects that increase the capacity of the state transportation system, such as system capacity expansion projects and new state highway, ferry, or freight facilities; </w:t>
      </w:r>
    </w:p>
    <w:p>
      <w:pPr>
        <w:spacing w:before="0" w:after="0" w:line="408" w:lineRule="exact"/>
        <w:ind w:left="0" w:right="0" w:firstLine="576"/>
        <w:jc w:val="left"/>
      </w:pPr>
      <w:r>
        <w:rPr/>
        <w:t xml:space="preserve">(d) Major capital projects of at least $12,000,000; </w:t>
      </w:r>
    </w:p>
    <w:p>
      <w:pPr>
        <w:spacing w:before="0" w:after="0" w:line="408" w:lineRule="exact"/>
        <w:ind w:left="0" w:right="0" w:firstLine="576"/>
        <w:jc w:val="left"/>
      </w:pPr>
      <w:r>
        <w:rPr/>
        <w:t xml:space="preserve">(e) The submission of agency request legislation to the office of the governor or the office of financial management for approval; and </w:t>
      </w:r>
    </w:p>
    <w:p>
      <w:pPr>
        <w:spacing w:before="0" w:after="0" w:line="408" w:lineRule="exact"/>
        <w:ind w:left="0" w:right="0" w:firstLine="576"/>
        <w:jc w:val="left"/>
      </w:pPr>
      <w:r>
        <w:rPr/>
        <w:t xml:space="preserve">(f) Any other agency actions deemed significant by a covered agency consistent with section 14 of this act.</w:t>
      </w:r>
    </w:p>
    <w:p>
      <w:pPr>
        <w:spacing w:before="0" w:after="0" w:line="408" w:lineRule="exact"/>
        <w:ind w:left="0" w:right="0" w:firstLine="576"/>
        <w:jc w:val="left"/>
      </w:pPr>
      <w:r>
        <w:rPr/>
        <w:t xml:space="preserve">(13)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24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24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deliverables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(1)(a)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(b) A covered agency must aspire to complete the environmental justice assessment for a significant agency action within 15 business days of initiating the assessment. A failure to achieve this aspirational 15-day deadline does not make an associated agency action subject to appeal under section 22 of this act.</w:t>
      </w:r>
    </w:p>
    <w:p>
      <w:pPr>
        <w:spacing w:before="0" w:after="0" w:line="408" w:lineRule="exact"/>
        <w:ind w:left="0" w:right="0" w:firstLine="576"/>
        <w:jc w:val="left"/>
      </w:pPr>
      <w:r>
        <w:rPr/>
        <w:t xml:space="preserve">(2)(a) Consistent with section 2(12)(f) of this act, for the purpose of preparing environmental justice assessments, a covered agency may deem actions significant that are additional to the significant agency actions identified in section 2(12) (a) through (e)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2(12) (a) through (e)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At a minimum, environmental justice assessments must:</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and, where practicable, related cost projections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environmental justice assessment process for the significant agency action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environmental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related to programs that address or may cause environmental harms or provide environmental benefits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 for programs that address or may cause environmental harms or provide environmental benefits:</w:t>
      </w:r>
    </w:p>
    <w:p>
      <w:pPr>
        <w:spacing w:before="0" w:after="0" w:line="408" w:lineRule="exact"/>
        <w:ind w:left="0" w:right="0" w:firstLine="576"/>
        <w:jc w:val="left"/>
      </w:pPr>
      <w:r>
        <w:rPr/>
        <w:t xml:space="preserve">(a) Focus applicable expenditures on creating environmental benefits,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assessment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or guidelines for criteria and procedures applicable to incorporating environmental justice principles in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0" w:after="0" w:line="408" w:lineRule="exact"/>
        <w:ind w:left="0" w:right="0" w:firstLine="576"/>
        <w:jc w:val="left"/>
      </w:pPr>
      <w:r>
        <w:rPr/>
        <w:t xml:space="preserve">(6) If a covered agency, due to the breadth of its programs and funding opportunities, determines it is not practicable to take the actions listed in subsection (2) of this section for all applicable expenditure decisions and budget requests developed, the covered agency is encouraged to prioritize taking the actions listed in subsection (2) of this section for those budget requests and expenditure decisions that are primarily directed at addressing environmental impacts. By July 1, 2023, each covered agency must publish on its website the types of decision processes for budget development, making expenditures, and granting or withholding environmental benefits for which the agency will take the actions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 including its success rate in meeting the aspirational timeline for the completion of environmental justice assessments.</w:t>
      </w:r>
    </w:p>
    <w:p>
      <w:pPr>
        <w:spacing w:before="0" w:after="0" w:line="408" w:lineRule="exact"/>
        <w:ind w:left="0" w:right="0" w:firstLine="576"/>
        <w:jc w:val="left"/>
      </w:pPr>
      <w:r>
        <w:rPr/>
        <w:t xml:space="preserve">(3) Each covered agency must file a notice with the office of financial management of significant agency actions for which the agency is initiating an environmental justice assessment under section 14 of this act. The office of financial management must prepare a list of all filings received from covered agencies each week and must post the list on its website and make it available to any interested parties. The list of filings must include a brief description of the significant agency action and the methods for providing public comment for agency consideration as part of the environmental justice assessment.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must offer consultation with federally recognized Indian tribes on decisions that affect federally recognized Indian tribes' rights and interests in their tribal lands. The consultation must occur in accordance with chapter 43.376 RCW and must be independent of any public participation process required by state law, or by a state agency, and regardless of whether the agency receives a request for consultation from an Indian tribe. A covered agency's collaboration should include protocols for communication and development of best practices in consultation.</w:t>
      </w:r>
    </w:p>
    <w:p>
      <w:pPr>
        <w:spacing w:before="0" w:after="0" w:line="408" w:lineRule="exact"/>
        <w:ind w:left="0" w:right="0" w:firstLine="576"/>
        <w:jc w:val="left"/>
      </w:pPr>
      <w:r>
        <w:rPr/>
        <w:t xml:space="preserve">(2)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w:t>
      </w:r>
    </w:p>
    <w:p>
      <w:pPr>
        <w:spacing w:before="0" w:after="0" w:line="408" w:lineRule="exact"/>
        <w:ind w:left="0" w:right="0" w:firstLine="576"/>
        <w:jc w:val="left"/>
      </w:pPr>
      <w:r>
        <w:rPr/>
        <w:t xml:space="preserve">(a) Solicit feedback from representatives from overburdened communities and vulnerable populations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(3)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0" w:after="0" w:line="408" w:lineRule="exact"/>
        <w:ind w:left="0" w:right="0" w:firstLine="576"/>
        <w:jc w:val="left"/>
      </w:pPr>
      <w:r>
        <w:rPr/>
        <w:t xml:space="preserve">(4)(a) By July 1, 2022, the Washington state institute for public policy must conduct a technical review of the measures and methods used in the environmental health disparities map. The review must, to the extent possible, address the following:</w:t>
      </w:r>
    </w:p>
    <w:p>
      <w:pPr>
        <w:spacing w:before="0" w:after="0" w:line="408" w:lineRule="exact"/>
        <w:ind w:left="0" w:right="0" w:firstLine="576"/>
        <w:jc w:val="left"/>
      </w:pPr>
      <w:r>
        <w:rPr/>
        <w:t xml:space="preserve">(i) Identify how the measures used in the map compare to measures used in other similar tools that aim to identify communities that are disproportionately impacted as a result of environmental justice issues;</w:t>
      </w:r>
    </w:p>
    <w:p>
      <w:pPr>
        <w:spacing w:before="0" w:after="0" w:line="408" w:lineRule="exact"/>
        <w:ind w:left="0" w:right="0" w:firstLine="576"/>
        <w:jc w:val="left"/>
      </w:pPr>
      <w:r>
        <w:rPr/>
        <w:t xml:space="preserve">(ii) Compare characteristics such as the reliability, validity, and clinical importance of individual and composite measures included in the map and other similar tools; and</w:t>
      </w:r>
    </w:p>
    <w:p>
      <w:pPr>
        <w:spacing w:before="0" w:after="0" w:line="408" w:lineRule="exact"/>
        <w:ind w:left="0" w:right="0" w:firstLine="576"/>
        <w:jc w:val="left"/>
      </w:pPr>
      <w:r>
        <w:rPr/>
        <w:t xml:space="preserve">(iii) Compare methodologies used in the map to statistical methodologies used in other similar tools.</w:t>
      </w:r>
    </w:p>
    <w:p>
      <w:pPr>
        <w:spacing w:before="0" w:after="0" w:line="408" w:lineRule="exact"/>
        <w:ind w:left="0" w:right="0" w:firstLine="576"/>
        <w:jc w:val="left"/>
      </w:pPr>
      <w:r>
        <w:rPr/>
        <w:t xml:space="preserve">(b) The department of health and the University of Washington must provide technical documentation regarding current methods to the Washington state institute for public policy and must consult with the institute as needed to ensure that the institute has adequate information to complete the technical review.</w:t>
      </w:r>
    </w:p>
    <w:p>
      <w:pPr>
        <w:spacing w:before="0" w:after="0" w:line="408" w:lineRule="exact"/>
        <w:ind w:left="0" w:right="0" w:firstLine="576"/>
        <w:jc w:val="left"/>
      </w:pPr>
      <w:r>
        <w:rPr/>
        <w:t xml:space="preserve">(c) By November 1, 2022, the Washington state institute for public policy must complete the review and submit a report on their findings to the office of the governor, the appropriate committees of the legislature, and the environmental justice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section 14 of this act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 on the identification and prioritization of overburdened communities under this chapter, and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2022,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 and</w:t>
      </w:r>
    </w:p>
    <w:p>
      <w:pPr>
        <w:spacing w:before="0" w:after="0" w:line="408" w:lineRule="exact"/>
        <w:ind w:left="0" w:right="0" w:firstLine="576"/>
        <w:jc w:val="left"/>
      </w:pPr>
      <w:r>
        <w:rPr/>
        <w:t xml:space="preserve">(e)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causes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Agency actions, as defined in chapter 34.05 RCW, that are subject to or result from the requirements of this chapter may be appealed as provided in chapter 34.05 RCW.</w:t>
      </w:r>
    </w:p>
    <w:p>
      <w:pPr>
        <w:spacing w:before="0" w:after="0" w:line="408" w:lineRule="exact"/>
        <w:ind w:left="0" w:right="0" w:firstLine="576"/>
        <w:jc w:val="left"/>
      </w:pPr>
      <w:r>
        <w:rPr/>
        <w:t xml:space="preserve">(2) Appeals of significant agency actions under this chapter must be of the environmental justice assessment together with the accompanying agency action, as defined in RCW 34.05.010, for all environmental justice assessments for which there is an associated agency action that is appealable under chapter 34.05 RCW. </w:t>
      </w:r>
    </w:p>
    <w:p>
      <w:pPr>
        <w:spacing w:before="0" w:after="0" w:line="408" w:lineRule="exact"/>
        <w:ind w:left="0" w:right="0" w:firstLine="576"/>
        <w:jc w:val="left"/>
      </w:pPr>
      <w:r>
        <w:rPr/>
        <w:t xml:space="preserve">(3) Nothing in this act may be construed to create a new private right of action, other than as provided in the appeal process set forth in chapter 34.05 RCW, on the part of any individual, entity, or agency against any state agency.</w:t>
      </w:r>
    </w:p>
    <w:p>
      <w:pPr>
        <w:spacing w:before="0" w:after="0" w:line="408" w:lineRule="exact"/>
        <w:ind w:left="0" w:right="0" w:firstLine="576"/>
        <w:jc w:val="left"/>
      </w:pPr>
      <w:r>
        <w:rPr/>
        <w:t xml:space="preserve">(4) Nothing in this act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24 of this act), must offer consultation with Indian tribes on decisions that affect Indian tribes' rights and interests in their tribal lands, as required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t xml:space="preserve">Makes the following changes to the Engrossed Second Substitute Bill (as passed by the Senate):</w:t>
      </w:r>
    </w:p>
    <w:p>
      <w:pPr>
        <w:spacing w:before="0" w:after="0" w:line="408" w:lineRule="exact"/>
        <w:ind w:left="0" w:right="0" w:firstLine="576"/>
        <w:jc w:val="left"/>
      </w:pPr>
      <w:r>
        <w:rPr>
          <w:b/>
        </w:rPr>
        <w:t xml:space="preserve">Covered Agencies.</w:t>
      </w:r>
    </w:p>
    <w:p>
      <w:pPr>
        <w:spacing w:before="0" w:after="0" w:line="408" w:lineRule="exact"/>
        <w:ind w:left="0" w:right="0" w:firstLine="576"/>
        <w:jc w:val="left"/>
      </w:pPr>
      <w:r>
        <w:rPr/>
        <w:t xml:space="preserve">Identifies the agencies required to assume environmental justice obligations as "covered agencies" (Puget Sound Partnership, and the Departments of Agriculture, Commerce, Ecology, Health, Natural Resources, and Transportation), and distinguishes provisions of the bill that apply to covered agencies as opposed to all state agencies.</w:t>
      </w:r>
    </w:p>
    <w:p>
      <w:pPr>
        <w:spacing w:before="0" w:after="0" w:line="408" w:lineRule="exact"/>
        <w:ind w:left="0" w:right="0" w:firstLine="576"/>
        <w:jc w:val="left"/>
      </w:pPr>
      <w:r>
        <w:rPr/>
        <w:t xml:space="preserve">Specifies that state agencies may opt-in to assume the obligations of covered agencies by notifying the environmental justice council, and clarifies that agencies that opt-in to assume environmental justice obligations of covered agencies are not bound by the deadlines or timelines for the environmental justice obligations that apply to covered agencies.</w:t>
      </w:r>
    </w:p>
    <w:p>
      <w:pPr>
        <w:spacing w:before="0" w:after="0" w:line="408" w:lineRule="exact"/>
        <w:ind w:left="0" w:right="0" w:firstLine="576"/>
        <w:jc w:val="left"/>
      </w:pPr>
      <w:r>
        <w:rPr>
          <w:b/>
        </w:rPr>
        <w:t xml:space="preserve">Planning and General Obligations of Covered Agencies.</w:t>
      </w:r>
    </w:p>
    <w:p>
      <w:pPr>
        <w:spacing w:before="0" w:after="0" w:line="408" w:lineRule="exact"/>
        <w:ind w:left="0" w:right="0" w:firstLine="576"/>
        <w:jc w:val="left"/>
      </w:pPr>
      <w:r>
        <w:rPr/>
        <w:t xml:space="preserve">Authorizes, rather than requires, covered agencies include environmental justice implementation plans within planning documents other than the agency's strategic plan, while retaining the requirement that environmental justice implementation plans be included in the agency's strategic plan.</w:t>
      </w:r>
    </w:p>
    <w:p>
      <w:pPr>
        <w:spacing w:before="0" w:after="0" w:line="408" w:lineRule="exact"/>
        <w:ind w:left="0" w:right="0" w:firstLine="576"/>
        <w:jc w:val="left"/>
      </w:pPr>
      <w:r>
        <w:rPr/>
        <w:t xml:space="preserve">Requires covered agencies to update required environmental justice implementation plans and community engagement plans.</w:t>
      </w:r>
    </w:p>
    <w:p>
      <w:pPr>
        <w:spacing w:before="0" w:after="0" w:line="408" w:lineRule="exact"/>
        <w:ind w:left="0" w:right="0" w:firstLine="576"/>
        <w:jc w:val="left"/>
      </w:pPr>
      <w:r>
        <w:rPr/>
        <w:t xml:space="preserve">Requires each covered agency to identify, as part of its community engagement plan, how the agency will identify and prioritize overburdened communities, and requires the environmental justice council to provide related guidance to covered agencies regarding the identification and prioritization of overburdened communities.</w:t>
      </w:r>
    </w:p>
    <w:p>
      <w:pPr>
        <w:spacing w:before="0" w:after="0" w:line="408" w:lineRule="exact"/>
        <w:ind w:left="0" w:right="0" w:firstLine="576"/>
        <w:jc w:val="left"/>
      </w:pPr>
      <w:r>
        <w:rPr/>
        <w:t xml:space="preserve">Limits several of the obligations of state agencies with respect to environmental justice implementation by requiring those activities only to the extent legal, practicable, consistent with statutory authority, or consistent with appropriations.</w:t>
      </w:r>
    </w:p>
    <w:p>
      <w:pPr>
        <w:spacing w:before="0" w:after="0" w:line="408" w:lineRule="exact"/>
        <w:ind w:left="0" w:right="0" w:firstLine="576"/>
        <w:jc w:val="left"/>
      </w:pPr>
      <w:r>
        <w:rPr/>
        <w:t xml:space="preserve">Adds, as a type of environmental harm to be addressed by covered agencies, the loss or impairment of ecosystem functions or traditional food resources, or loss of access to gather cultural resources or traditional foods.</w:t>
      </w:r>
    </w:p>
    <w:p>
      <w:pPr>
        <w:spacing w:before="0" w:after="0" w:line="408" w:lineRule="exact"/>
        <w:ind w:left="0" w:right="0" w:firstLine="576"/>
        <w:jc w:val="left"/>
      </w:pPr>
      <w:r>
        <w:rPr>
          <w:b/>
        </w:rPr>
        <w:t xml:space="preserve">Significant Agency Actions and Environmental Justice Assessments.</w:t>
      </w:r>
    </w:p>
    <w:p>
      <w:pPr>
        <w:spacing w:before="0" w:after="0" w:line="408" w:lineRule="exact"/>
        <w:ind w:left="0" w:right="0" w:firstLine="576"/>
        <w:jc w:val="left"/>
      </w:pPr>
      <w:r>
        <w:rPr/>
        <w:t xml:space="preserve">Narrows the definition of "significant agency actions" for which covered agencies must conduct an environmental justice assessment to the following five categories and to apply only in those instances when an action may cause environmental harm or may affect equitable distribution of benefits: (1) Significant legislative rules; (2) new statutory grant or loan program development and adoption; (3) transportation projects that increase state transportation system capacity; (4) major capital of at least $12 million; and (5) the submission of agency request legislation to the office of the governor or the office of financial management for approval.</w:t>
      </w:r>
    </w:p>
    <w:p>
      <w:pPr>
        <w:spacing w:before="0" w:after="0" w:line="408" w:lineRule="exact"/>
        <w:ind w:left="0" w:right="0" w:firstLine="576"/>
        <w:jc w:val="left"/>
      </w:pPr>
      <w:r>
        <w:rPr/>
        <w:t xml:space="preserve">Establishes a process for covered agencies to identify and periodically evaluate additional types of significant agency actions beyond the five categories included in the definition, and requires covered agencies to consider other agency actions that may be significant by 2025.</w:t>
      </w:r>
    </w:p>
    <w:p>
      <w:pPr>
        <w:spacing w:before="0" w:after="0" w:line="408" w:lineRule="exact"/>
        <w:ind w:left="0" w:right="0" w:firstLine="576"/>
        <w:jc w:val="left"/>
      </w:pPr>
      <w:r>
        <w:rPr/>
        <w:t xml:space="preserve">Requires each covered agency to publish by July 1, 2023, a list of actions that the agency has determined is a significant agency action, and for which environmental justice assessments must be completed.</w:t>
      </w:r>
    </w:p>
    <w:p>
      <w:pPr>
        <w:spacing w:before="0" w:after="0" w:line="408" w:lineRule="exact"/>
        <w:ind w:left="0" w:right="0" w:firstLine="576"/>
        <w:jc w:val="left"/>
      </w:pPr>
      <w:r>
        <w:rPr/>
        <w:t xml:space="preserve">Clarifies that environmental justice assessment requirements apply only to significant agency actions initiated after July 1, 2023.</w:t>
      </w:r>
    </w:p>
    <w:p>
      <w:pPr>
        <w:spacing w:before="0" w:after="0" w:line="408" w:lineRule="exact"/>
        <w:ind w:left="0" w:right="0" w:firstLine="576"/>
        <w:jc w:val="left"/>
      </w:pPr>
      <w:r>
        <w:rPr/>
        <w:t xml:space="preserve">Specifies that the issuance of forest practice permits and sale of timber from state lands and state forestlands do not require an environmental justice assessment.</w:t>
      </w:r>
    </w:p>
    <w:p>
      <w:pPr>
        <w:spacing w:before="0" w:after="0" w:line="408" w:lineRule="exact"/>
        <w:ind w:left="0" w:right="0" w:firstLine="576"/>
        <w:jc w:val="left"/>
      </w:pPr>
      <w:r>
        <w:rPr/>
        <w:t xml:space="preserve">Requires covered agencies to aspire to complete environmental justice assessments within 15 business days of initiating an assessment. Requires covered agencies to include their success rate in meeting the aspirational 15-business day timeline in their annual dashboard report on the Office of Financial Management's website.</w:t>
      </w:r>
    </w:p>
    <w:p>
      <w:pPr>
        <w:spacing w:before="0" w:after="0" w:line="408" w:lineRule="exact"/>
        <w:ind w:left="0" w:right="0" w:firstLine="576"/>
        <w:jc w:val="left"/>
      </w:pPr>
      <w:r>
        <w:rPr/>
        <w:t xml:space="preserve">Requires the environmental justice council to provide guidance to covered agencies on the agency activities that are automatically defined as significant agency actions, and to make recommendations to covered agencies as to which other agency actions should be considered significant agency actions because they may cause environmental harm or may affect the equitable distribution of environmental benefits to an overburdened community.</w:t>
      </w:r>
    </w:p>
    <w:p>
      <w:pPr>
        <w:spacing w:before="0" w:after="0" w:line="408" w:lineRule="exact"/>
        <w:ind w:left="0" w:right="0" w:firstLine="576"/>
        <w:jc w:val="left"/>
      </w:pPr>
      <w:r>
        <w:rPr/>
        <w:t xml:space="preserve">Requires covered agencies to periodically evaluate their list of identified significant agency actions.</w:t>
      </w:r>
    </w:p>
    <w:p>
      <w:pPr>
        <w:spacing w:before="0" w:after="0" w:line="408" w:lineRule="exact"/>
        <w:ind w:left="0" w:right="0" w:firstLine="576"/>
        <w:jc w:val="left"/>
      </w:pPr>
      <w:r>
        <w:rPr/>
        <w:t xml:space="preserve">Requires covered agencies to file a notice with the office of financial management for significant agency actions for which the agency is initiating an environmental justice assessment, and for the office of financial management to post covered agency filings on its website and make it available to interested parties.</w:t>
      </w:r>
    </w:p>
    <w:p>
      <w:pPr>
        <w:spacing w:before="0" w:after="0" w:line="408" w:lineRule="exact"/>
        <w:ind w:left="0" w:right="0" w:firstLine="576"/>
        <w:jc w:val="left"/>
      </w:pPr>
      <w:r>
        <w:rPr>
          <w:b/>
        </w:rPr>
        <w:t xml:space="preserve">Budget and Expenditure Obligations of Covered Agencies.</w:t>
      </w:r>
    </w:p>
    <w:p>
      <w:pPr>
        <w:spacing w:before="0" w:after="0" w:line="408" w:lineRule="exact"/>
        <w:ind w:left="0" w:right="0" w:firstLine="576"/>
        <w:jc w:val="left"/>
      </w:pPr>
      <w:r>
        <w:rPr/>
        <w:t xml:space="preserve">Provides limits on the requirement that covered agencies to incorporate environmental justice principles into decision processes for budget development and making expenditures, including by requiring incorporation of principles only to the extent allowed by law, where practicable, consistent with legislative appropriations, and to apply only to applicable expenditures related to programs that address or may cause environmental harms or provide environmental benefits.</w:t>
      </w:r>
    </w:p>
    <w:p>
      <w:pPr>
        <w:spacing w:before="0" w:after="0" w:line="408" w:lineRule="exact"/>
        <w:ind w:left="0" w:right="0" w:firstLine="576"/>
        <w:jc w:val="left"/>
      </w:pPr>
      <w:r>
        <w:rPr/>
        <w:t xml:space="preserve">Clarifies that all covered agencies, rather than just the Department of Transportation, may not take actions or make expenditures that are inconsistent with or conflict with other statutes or conditions and limitations on the agency's appropriations.</w:t>
      </w:r>
    </w:p>
    <w:p>
      <w:pPr>
        <w:spacing w:before="0" w:after="0" w:line="408" w:lineRule="exact"/>
        <w:ind w:left="0" w:right="0" w:firstLine="576"/>
        <w:jc w:val="left"/>
      </w:pPr>
      <w:r>
        <w:rPr/>
        <w:t xml:space="preserve">Requires covered agencies to provide updates on the implementation of environmental justice principles in agency expenditures and budgets, as part of the annual update on the covered agency's activities posted on the Office of Financial Management's website.</w:t>
      </w:r>
    </w:p>
    <w:p>
      <w:pPr>
        <w:spacing w:before="0" w:after="0" w:line="408" w:lineRule="exact"/>
        <w:ind w:left="0" w:right="0" w:firstLine="576"/>
        <w:jc w:val="left"/>
      </w:pPr>
      <w:r>
        <w:rPr/>
        <w:t xml:space="preserve">Authorizes covered agencies to determine that it is not practicable to take specified actions to integrate environmental justice principles into expenditure decisions or budget requests for all applicable expenditure decisions and budget requests developed by a covered agency. Requires each covered agency, by July 1, 2023, to publish on its website the types of decision processes for budget development, making expenditures, and granting or withholding environmental benefits that will be subject to specified actions to integrate environmental justice principles into expenditure decisions.</w:t>
      </w:r>
    </w:p>
    <w:p>
      <w:pPr>
        <w:spacing w:before="0" w:after="0" w:line="408" w:lineRule="exact"/>
        <w:ind w:left="0" w:right="0" w:firstLine="576"/>
        <w:jc w:val="left"/>
      </w:pPr>
      <w:r>
        <w:rPr>
          <w:b/>
        </w:rPr>
        <w:t xml:space="preserve">Environmental Justice Council.</w:t>
      </w:r>
    </w:p>
    <w:p>
      <w:pPr>
        <w:spacing w:before="0" w:after="0" w:line="408" w:lineRule="exact"/>
        <w:ind w:left="0" w:right="0" w:firstLine="576"/>
        <w:jc w:val="left"/>
      </w:pPr>
      <w:r>
        <w:rPr/>
        <w:t xml:space="preserve">Eliminates senate confirmation of environmental justice council members.</w:t>
      </w:r>
    </w:p>
    <w:p>
      <w:pPr>
        <w:spacing w:before="0" w:after="0" w:line="408" w:lineRule="exact"/>
        <w:ind w:left="0" w:right="0" w:firstLine="576"/>
        <w:jc w:val="left"/>
      </w:pPr>
      <w:r>
        <w:rPr/>
        <w:t xml:space="preserve">Expands the environmental justice council from 12 to 14 members by adding one representative each from a business regulated by a covered agency and whose business is affected by at least one other covered agency, and one representative of a union representing workers in the building and construction trades.</w:t>
      </w:r>
    </w:p>
    <w:p>
      <w:pPr>
        <w:spacing w:before="0" w:after="0" w:line="408" w:lineRule="exact"/>
        <w:ind w:left="0" w:right="0" w:firstLine="576"/>
        <w:jc w:val="left"/>
      </w:pPr>
      <w:r>
        <w:rPr/>
        <w:t xml:space="preserve">Makes the governor responsible for appointment of environmental justice council members representing tribal communities, rather than the Governor's office of Indian affairs.</w:t>
      </w:r>
    </w:p>
    <w:p>
      <w:pPr>
        <w:spacing w:before="0" w:after="0" w:line="408" w:lineRule="exact"/>
        <w:ind w:left="0" w:right="0" w:firstLine="576"/>
        <w:jc w:val="left"/>
      </w:pPr>
      <w:r>
        <w:rPr/>
        <w:t xml:space="preserve">Requires the Governor to solicit and consider nominees and collaborate with each tribe on the selection of tribal representatives, rather than to make the selection in consultation with all tribes.</w:t>
      </w:r>
    </w:p>
    <w:p>
      <w:pPr>
        <w:spacing w:before="0" w:after="0" w:line="408" w:lineRule="exact"/>
        <w:ind w:left="0" w:right="0" w:firstLine="576"/>
        <w:jc w:val="left"/>
      </w:pPr>
      <w:r>
        <w:rPr/>
        <w:t xml:space="preserve">Eliminates the requirement that the environmental justice council make recommendations on the prioritization and phase-in of implementation priorities prior to July 1, 2023.</w:t>
      </w:r>
    </w:p>
    <w:p>
      <w:pPr>
        <w:spacing w:before="0" w:after="0" w:line="408" w:lineRule="exact"/>
        <w:ind w:left="0" w:right="0" w:firstLine="576"/>
        <w:jc w:val="left"/>
      </w:pPr>
      <w:r>
        <w:rPr>
          <w:b/>
        </w:rPr>
        <w:t xml:space="preserve">Indian Tribe Consultation.</w:t>
      </w:r>
    </w:p>
    <w:p>
      <w:pPr>
        <w:spacing w:before="0" w:after="0" w:line="408" w:lineRule="exact"/>
        <w:ind w:left="0" w:right="0" w:firstLine="576"/>
        <w:jc w:val="left"/>
      </w:pPr>
      <w:r>
        <w:rPr/>
        <w:t xml:space="preserve">Specifies that consultation requirements applicable to covered agencies pertain only to federally recognized Indian tribes.</w:t>
      </w:r>
    </w:p>
    <w:p>
      <w:pPr>
        <w:spacing w:before="0" w:after="0" w:line="408" w:lineRule="exact"/>
        <w:ind w:left="0" w:right="0" w:firstLine="576"/>
        <w:jc w:val="left"/>
      </w:pPr>
      <w:r>
        <w:rPr/>
        <w:t xml:space="preserve">Requires covered agency collaboration to include protocols for communication and best practice in consultation, rather than requiring covered agencies to develop a consultation framework.</w:t>
      </w:r>
    </w:p>
    <w:p>
      <w:pPr>
        <w:spacing w:before="0" w:after="0" w:line="408" w:lineRule="exact"/>
        <w:ind w:left="0" w:right="0" w:firstLine="576"/>
        <w:jc w:val="left"/>
      </w:pPr>
      <w:r>
        <w:rPr/>
        <w:t xml:space="preserve">Specifies that the new consultation obligations of covered agencies are in addition to requirements that apply to all state agencies with respect to Indian tribe consultation.</w:t>
      </w:r>
    </w:p>
    <w:p>
      <w:pPr>
        <w:spacing w:before="0" w:after="0" w:line="408" w:lineRule="exact"/>
        <w:ind w:left="0" w:right="0" w:firstLine="576"/>
        <w:jc w:val="left"/>
      </w:pPr>
      <w:r>
        <w:rPr>
          <w:b/>
        </w:rPr>
        <w:t xml:space="preserve">Environmental Health Disparities Map.</w:t>
      </w:r>
    </w:p>
    <w:p>
      <w:pPr>
        <w:spacing w:before="0" w:after="0" w:line="408" w:lineRule="exact"/>
        <w:ind w:left="0" w:right="0" w:firstLine="576"/>
        <w:jc w:val="left"/>
      </w:pPr>
      <w:r>
        <w:rPr/>
        <w:t xml:space="preserve">Establishes a definition for the "evidence-based", which pertains to evidence-based indicators that the Department of Health may request assistance from researchers to apply.</w:t>
      </w:r>
    </w:p>
    <w:p>
      <w:pPr>
        <w:spacing w:before="0" w:after="0" w:line="408" w:lineRule="exact"/>
        <w:ind w:left="0" w:right="0" w:firstLine="576"/>
        <w:jc w:val="left"/>
      </w:pPr>
      <w:r>
        <w:rPr/>
        <w:t xml:space="preserve">Requires, rather than authorizes, the Department of Health to request assistance from state universities, other academic researchers, and other state agencies for specified types of input into the development of the health disparities map. Requires the Washington State Institute for Public Policy (WSIPP) to conduct a technical review of the Department of Health's environmental health disparities map by November 1, 2022. Requires the Department of Health and the University of Washington provide technical documentation and other information as needed to WSIPP for their technical review. Requires WSIPP to submit a report of their findings to the Legislature, the Governor, and the Environmental Justice Council by November 1, 2022.</w:t>
      </w:r>
    </w:p>
    <w:p>
      <w:pPr>
        <w:spacing w:before="0" w:after="0" w:line="408" w:lineRule="exact"/>
        <w:ind w:left="0" w:right="0" w:firstLine="576"/>
        <w:jc w:val="left"/>
      </w:pPr>
      <w:r>
        <w:rPr>
          <w:b/>
        </w:rPr>
        <w:t xml:space="preserve">Other.</w:t>
      </w:r>
    </w:p>
    <w:p>
      <w:pPr>
        <w:spacing w:before="0" w:after="0" w:line="408" w:lineRule="exact"/>
        <w:ind w:left="0" w:right="0" w:firstLine="576"/>
        <w:jc w:val="left"/>
      </w:pPr>
      <w:r>
        <w:rPr/>
        <w:t xml:space="preserve">Specifies that agency actions, as defined in the Administrative Procedure Act (APA), that are subject to or result from the new environmental justice requirements in the bill are appealable under the APA.</w:t>
      </w:r>
    </w:p>
    <w:p>
      <w:pPr>
        <w:spacing w:before="0" w:after="0" w:line="408" w:lineRule="exact"/>
        <w:ind w:left="0" w:right="0" w:firstLine="576"/>
        <w:jc w:val="left"/>
      </w:pPr>
      <w:r>
        <w:rPr/>
        <w:t xml:space="preserve">Specifies that the Act does not create a new private right of action other than the APA appeal process.</w:t>
      </w:r>
    </w:p>
    <w:p>
      <w:pPr>
        <w:spacing w:before="0" w:after="0" w:line="408" w:lineRule="exact"/>
        <w:ind w:left="0" w:right="0" w:firstLine="576"/>
        <w:jc w:val="left"/>
      </w:pPr>
      <w:r>
        <w:rPr/>
        <w:t xml:space="preserve">Specifies that appeals of significant agency actions must be of the environmental justice assessment together with the accompanying agency action that is appealable under the APA, for agency actions that are appealable under the APA.</w:t>
      </w:r>
    </w:p>
    <w:p>
      <w:pPr>
        <w:spacing w:before="0" w:after="0" w:line="408" w:lineRule="exact"/>
        <w:ind w:left="0" w:right="0" w:firstLine="576"/>
        <w:jc w:val="left"/>
      </w:pPr>
      <w:r>
        <w:rPr/>
        <w:t xml:space="preserve">Clarifies that specified types of exemptions to environmental justice assessment and budget obligations of covered agencies must be determined by the head of a covered agency on a case-by-case basis.</w:t>
      </w:r>
    </w:p>
    <w:p>
      <w:pPr>
        <w:spacing w:before="0" w:after="0" w:line="408" w:lineRule="exact"/>
        <w:ind w:left="0" w:right="0" w:firstLine="576"/>
        <w:jc w:val="left"/>
      </w:pPr>
      <w:r>
        <w:rPr/>
        <w:t xml:space="preserve">Adds a federal funding savings clause.</w:t>
      </w:r>
    </w:p>
    <w:p>
      <w:pPr>
        <w:spacing w:before="0" w:after="0" w:line="408" w:lineRule="exact"/>
        <w:ind w:left="0" w:right="0" w:firstLine="576"/>
        <w:jc w:val="left"/>
      </w:pPr>
      <w:r>
        <w:rPr/>
        <w:t xml:space="preserve">Amends the intent section.</w:t>
      </w:r>
    </w:p>
    <w:p>
      <w:pPr>
        <w:spacing w:before="0" w:after="0" w:line="408" w:lineRule="exact"/>
        <w:ind w:left="0" w:right="0" w:firstLine="576"/>
        <w:jc w:val="left"/>
      </w:pPr>
      <w:r>
        <w:rPr/>
        <w:t xml:space="preserve">Makes numerous other clarifying and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ffe7d47af4624" /></Relationships>
</file>