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7D9F" w14:paraId="2123AFB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11B9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11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11B9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11B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11B9">
            <w:t>255</w:t>
          </w:r>
        </w:sdtContent>
      </w:sdt>
    </w:p>
    <w:p w:rsidR="00DF5D0E" w:rsidP="00B73E0A" w:rsidRDefault="00AA1230" w14:paraId="711806C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7D9F" w14:paraId="41C89BD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11B9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11B9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1281</w:t>
          </w:r>
        </w:sdtContent>
      </w:sdt>
    </w:p>
    <w:p w:rsidR="00DF5D0E" w:rsidP="00605C39" w:rsidRDefault="00147D9F" w14:paraId="4810677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11B9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11B9" w14:paraId="385F306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011B9" w:rsidP="00C8108C" w:rsidRDefault="00DE256E" w14:paraId="36D1B5C4" w14:textId="0A280EC7">
      <w:pPr>
        <w:pStyle w:val="Page"/>
      </w:pPr>
      <w:bookmarkStart w:name="StartOfAmendmentBody" w:id="0"/>
      <w:bookmarkEnd w:id="0"/>
      <w:permStart w:edGrp="everyone" w:id="1033445292"/>
      <w:r>
        <w:tab/>
      </w:r>
      <w:r w:rsidR="001011B9">
        <w:t xml:space="preserve">On page </w:t>
      </w:r>
      <w:r w:rsidR="009D4F57">
        <w:t>2, after line 24 of the striking amendment, insert the following:</w:t>
      </w:r>
    </w:p>
    <w:p w:rsidR="009D4F57" w:rsidP="009D4F57" w:rsidRDefault="009D4F57" w14:paraId="3DCBADC1" w14:textId="25FB18A8">
      <w:pPr>
        <w:pStyle w:val="RCWSLText"/>
      </w:pPr>
      <w:r>
        <w:tab/>
        <w:t>"</w:t>
      </w:r>
      <w:r>
        <w:rPr>
          <w:u w:val="single"/>
        </w:rPr>
        <w:t>(d) For judgments pursuant to (a) and (b) of this subsection</w:t>
      </w:r>
      <w:r w:rsidR="00516BA3">
        <w:rPr>
          <w:u w:val="single"/>
        </w:rPr>
        <w:t xml:space="preserve"> (3)</w:t>
      </w:r>
      <w:r>
        <w:rPr>
          <w:u w:val="single"/>
        </w:rPr>
        <w:t>, interest incurred between the date the cause of action accrues and the date the judgment is entered does not apply to future economic or noneconomic damages.</w:t>
      </w:r>
      <w:r>
        <w:t>"</w:t>
      </w:r>
    </w:p>
    <w:p w:rsidRPr="009D4F57" w:rsidR="009D4F57" w:rsidP="009D4F57" w:rsidRDefault="009D4F57" w14:paraId="4107C7DC" w14:textId="77777777">
      <w:pPr>
        <w:pStyle w:val="RCWSLText"/>
      </w:pPr>
    </w:p>
    <w:p w:rsidRPr="001011B9" w:rsidR="00DF5D0E" w:rsidP="001011B9" w:rsidRDefault="00DF5D0E" w14:paraId="2636F6D2" w14:textId="77777777">
      <w:pPr>
        <w:suppressLineNumbers/>
        <w:rPr>
          <w:spacing w:val="-3"/>
        </w:rPr>
      </w:pPr>
    </w:p>
    <w:permEnd w:id="1033445292"/>
    <w:p w:rsidR="00ED2EEB" w:rsidP="001011B9" w:rsidRDefault="00ED2EEB" w14:paraId="25A7AF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4444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2E48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11B9" w:rsidRDefault="00D659AC" w14:paraId="2CFA353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11B9" w:rsidRDefault="0096303F" w14:paraId="15D83D19" w14:textId="21BEA3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D4F57">
                  <w:t xml:space="preserve">Provides that prejudgment interest does not apply to future economic or noneconomic damages. </w:t>
                </w:r>
                <w:r w:rsidRPr="0096303F" w:rsidR="001C1B27">
                  <w:t> </w:t>
                </w:r>
              </w:p>
              <w:p w:rsidRPr="007D1589" w:rsidR="001B4E53" w:rsidP="001011B9" w:rsidRDefault="001B4E53" w14:paraId="23ACB1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4444059"/>
    </w:tbl>
    <w:p w:rsidR="00DF5D0E" w:rsidP="001011B9" w:rsidRDefault="00DF5D0E" w14:paraId="11951CAE" w14:textId="77777777">
      <w:pPr>
        <w:pStyle w:val="BillEnd"/>
        <w:suppressLineNumbers/>
      </w:pPr>
    </w:p>
    <w:p w:rsidR="00DF5D0E" w:rsidP="001011B9" w:rsidRDefault="00DE256E" w14:paraId="207A09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11B9" w:rsidRDefault="00AB682C" w14:paraId="04CFB40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8234" w14:textId="77777777" w:rsidR="001011B9" w:rsidRDefault="001011B9" w:rsidP="00DF5D0E">
      <w:r>
        <w:separator/>
      </w:r>
    </w:p>
  </w:endnote>
  <w:endnote w:type="continuationSeparator" w:id="0">
    <w:p w14:paraId="76AD9574" w14:textId="77777777" w:rsidR="001011B9" w:rsidRDefault="001011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66F7" w:rsidRDefault="00C866F7" w14:paraId="78D796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7D9F" w14:paraId="187DD32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011B9">
      <w:t>5155-S2.E AMH GILY BAKY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7D9F" w14:paraId="0E9C8A37" w14:textId="70630A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4AAC">
      <w:t>5155-S2.E AMH GILY BAKY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5715" w14:textId="77777777" w:rsidR="001011B9" w:rsidRDefault="001011B9" w:rsidP="00DF5D0E">
      <w:r>
        <w:separator/>
      </w:r>
    </w:p>
  </w:footnote>
  <w:footnote w:type="continuationSeparator" w:id="0">
    <w:p w14:paraId="2A56DB64" w14:textId="77777777" w:rsidR="001011B9" w:rsidRDefault="001011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2A31" w14:textId="77777777" w:rsidR="00C866F7" w:rsidRDefault="00C8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A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F8E59" wp14:editId="7624AE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CF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184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E32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E7F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F41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637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620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2F6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3B1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0E6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9BD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3D5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609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70B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935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ACF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FEB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58C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02C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E4D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C24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AC0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BC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E0D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9B9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B21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ED9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05A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A2F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01C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3A5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B2C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4AC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BFD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F8E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9CF9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184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E323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E7F0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F418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6373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620A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2F64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3B17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0E6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9BD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3D5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609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70B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935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ACF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FEB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58C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02C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E4D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C24A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AC08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BC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E0D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9B9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B21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ED9F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05A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A2F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01CD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3A53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B2C56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4ACDA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BFD74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6F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B810A" wp14:editId="1DD244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E7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EA0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AA8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49C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8BA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834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4C5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D78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3DA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9B1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00E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B32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11C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91F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D1B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7D6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056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E73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E30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8CC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2E3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2B0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F21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513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0238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3A08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6CB9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81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E2E7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EA0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AA88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49CE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8BAD4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8347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4C51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D78C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3DA2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9B1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00E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B32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11C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91F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D1B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7D6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056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E73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E30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8CC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2E31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2B0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F21D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513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0238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3A08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6CB9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1B9"/>
    <w:rsid w:val="00102468"/>
    <w:rsid w:val="00106544"/>
    <w:rsid w:val="00136E5A"/>
    <w:rsid w:val="00146AAF"/>
    <w:rsid w:val="00147D9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6559"/>
    <w:rsid w:val="00492DDC"/>
    <w:rsid w:val="004C6615"/>
    <w:rsid w:val="005115F9"/>
    <w:rsid w:val="00516BA3"/>
    <w:rsid w:val="00523C5A"/>
    <w:rsid w:val="005E69C3"/>
    <w:rsid w:val="00605C39"/>
    <w:rsid w:val="0063742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AAC"/>
    <w:rsid w:val="009D4F5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66F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F99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45E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GILY</SponsorAcronym>
  <DrafterAcronym>BAKY</DrafterAcronym>
  <DraftNumber>255</DraftNumber>
  <ReferenceNumber>E2SSB 5155</ReferenceNumber>
  <Floor>H AMD TO APP COMM AMD (H-2932.1/22)</Floor>
  <AmendmentNumber> 1281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96</Words>
  <Characters>482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GILY BAKY 255</dc:title>
  <dc:creator>Yelena Baker</dc:creator>
  <cp:lastModifiedBy>Baker, Yelena</cp:lastModifiedBy>
  <cp:revision>8</cp:revision>
  <dcterms:created xsi:type="dcterms:W3CDTF">2022-03-02T05:09:00Z</dcterms:created>
  <dcterms:modified xsi:type="dcterms:W3CDTF">2022-03-02T16:59:00Z</dcterms:modified>
</cp:coreProperties>
</file>