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f072b6c494553" /></Relationships>
</file>

<file path=word/document.xml><?xml version="1.0" encoding="utf-8"?>
<w:document xmlns:w="http://schemas.openxmlformats.org/wordprocessingml/2006/main">
  <w:body>
    <w:p>
      <w:r>
        <w:rPr>
          <w:b/>
        </w:rPr>
        <w:r>
          <w:rPr/>
          <w:t xml:space="preserve">5183-S2</w:t>
        </w:r>
      </w:r>
      <w:r>
        <w:rPr>
          <w:b/>
        </w:rPr>
        <w:t xml:space="preserve"> </w:t>
        <w:t xml:space="preserve">AMH</w:t>
      </w:r>
      <w:r>
        <w:rPr>
          <w:b/>
        </w:rPr>
        <w:t xml:space="preserve"> </w:t>
        <w:r>
          <w:rPr/>
          <w:t xml:space="preserve">PS</w:t>
        </w:r>
      </w:r>
      <w:r>
        <w:rPr>
          <w:b/>
        </w:rPr>
        <w:t xml:space="preserve"> </w:t>
        <w:r>
          <w:rPr/>
          <w:t xml:space="preserve">H1363.1</w:t>
        </w:r>
      </w:r>
      <w:r>
        <w:rPr>
          <w:b/>
        </w:rPr>
        <w:t xml:space="preserve"> - NOT FOR FLOOR USE</w:t>
      </w:r>
    </w:p>
    <w:p>
      <w:pPr>
        <w:ind w:left="0" w:right="0" w:firstLine="576"/>
      </w:pPr>
    </w:p>
    <w:p>
      <w:pPr>
        <w:spacing w:before="480" w:after="0" w:line="408" w:lineRule="exact"/>
      </w:pPr>
      <w:r>
        <w:rPr>
          <w:b/>
          <w:u w:val="single"/>
        </w:rPr>
        <w:t xml:space="preserve">2SSB 5183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abuse and trauma center;</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w:t>
      </w:r>
    </w:p>
    <w:p>
      <w:pPr>
        <w:spacing w:before="0" w:after="0" w:line="408" w:lineRule="exact"/>
        <w:ind w:left="0" w:right="0" w:firstLine="576"/>
        <w:jc w:val="left"/>
      </w:pPr>
      <w:r>
        <w:rPr/>
        <w:t xml:space="preserve">(ix) The schools of nursing at Washington State University and the University of Washington;</w:t>
      </w:r>
    </w:p>
    <w:p>
      <w:pPr>
        <w:spacing w:before="0" w:after="0" w:line="408" w:lineRule="exact"/>
        <w:ind w:left="0" w:right="0" w:firstLine="576"/>
        <w:jc w:val="left"/>
      </w:pPr>
      <w:r>
        <w:rPr/>
        <w:t xml:space="preserve">(x) Collective bargaining representatives of frontline nurse examiners; and</w:t>
      </w:r>
    </w:p>
    <w:p>
      <w:pPr>
        <w:spacing w:before="0" w:after="0" w:line="408" w:lineRule="exact"/>
        <w:ind w:left="0" w:right="0" w:firstLine="576"/>
        <w:jc w:val="left"/>
      </w:pPr>
      <w:r>
        <w:rPr/>
        <w:t xml:space="preserve">(xi)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2022, and publish them on its website.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and without requiring medical facilities or the nurses to incur unreasonable expenses. Among other important factors deemed relevant and appropriate by the office of crime victims advocacy, the strategies should take into account the unique challenges faced by medical facilities and nurses operating in rural areas.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abuse and trauma center;</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schools of nursing at Washington State University and the University of Washington;</w:t>
      </w:r>
    </w:p>
    <w:p>
      <w:pPr>
        <w:spacing w:before="0" w:after="0" w:line="408" w:lineRule="exact"/>
        <w:ind w:left="0" w:right="0" w:firstLine="576"/>
        <w:jc w:val="left"/>
      </w:pPr>
      <w:r>
        <w:rPr/>
        <w:t xml:space="preserve">(vii) Forensic nurse practitioners;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October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0" w:after="0" w:line="408" w:lineRule="exact"/>
        <w:ind w:left="0" w:right="0" w:firstLine="576"/>
        <w:jc w:val="left"/>
      </w:pPr>
      <w:r>
        <w:rPr/>
        <w:t xml:space="preserve">(3) No later than October 1, 2022, the department shall report to the legislature the following information for fiscal year 2022:</w:t>
      </w:r>
    </w:p>
    <w:p>
      <w:pPr>
        <w:spacing w:before="0" w:after="0" w:line="408" w:lineRule="exact"/>
        <w:ind w:left="0" w:right="0" w:firstLine="576"/>
        <w:jc w:val="left"/>
      </w:pPr>
      <w:r>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t xml:space="preserve">(c) The number of police reports filed by victims of suspected nonfatal strangulation who received services under this section.</w:t>
      </w:r>
    </w:p>
    <w:p>
      <w:pPr>
        <w:spacing w:before="0" w:after="0" w:line="408" w:lineRule="exact"/>
        <w:ind w:left="0" w:right="0" w:firstLine="576"/>
        <w:jc w:val="left"/>
      </w:pPr>
      <w:r>
        <w:rPr/>
        <w:t xml:space="preserve">(4) This section expires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 that allows the Department of Labor and Industries (Department) to return to paying for nonfatal strangulation forensic exams after insurance in certain circumstances.</w:t>
      </w:r>
    </w:p>
    <w:p>
      <w:pPr>
        <w:spacing w:before="0" w:after="0" w:line="408" w:lineRule="exact"/>
        <w:ind w:left="0" w:right="0" w:firstLine="576"/>
        <w:jc w:val="left"/>
      </w:pPr>
      <w:r>
        <w:rPr/>
        <w:t xml:space="preserve">(2) Specifies that the strategies developed by the Office of Crime Victims Advocacy (OCVA) to make forensic nurse examiner training available in all regions of the state may not require medical facilities to incur unreasonable expenses. Further provides that the strategies should take into account factors deemed appropriate and relevant by the OCVA as well as the unique challenges faced by medical facilities and nurses operating in rural areas.</w:t>
      </w:r>
    </w:p>
    <w:p>
      <w:pPr>
        <w:spacing w:before="0" w:after="0" w:line="408" w:lineRule="exact"/>
        <w:ind w:left="0" w:right="0" w:firstLine="576"/>
        <w:jc w:val="left"/>
      </w:pPr>
      <w:r>
        <w:rPr/>
        <w:t xml:space="preserve">(3) Requires the OCVA to consult with the schools of nursing at Washington State University and the University of Washington when developing the strategies.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b3ddf2fe049a8" /></Relationships>
</file>