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204311c1e14654" /></Relationships>
</file>

<file path=word/document.xml><?xml version="1.0" encoding="utf-8"?>
<w:document xmlns:w="http://schemas.openxmlformats.org/wordprocessingml/2006/main">
  <w:body>
    <w:p>
      <w:r>
        <w:rPr>
          <w:b/>
        </w:rPr>
        <w:r>
          <w:rPr/>
          <w:t xml:space="preserve">5192-S2</w:t>
        </w:r>
      </w:r>
      <w:r>
        <w:rPr>
          <w:b/>
        </w:rPr>
        <w:t xml:space="preserve"> </w:t>
        <w:t xml:space="preserve">AMH</w:t>
      </w:r>
      <w:r>
        <w:rPr>
          <w:b/>
        </w:rPr>
        <w:t xml:space="preserve"> </w:t>
        <w:r>
          <w:rPr/>
          <w:t xml:space="preserve">APP</w:t>
        </w:r>
      </w:r>
      <w:r>
        <w:rPr>
          <w:b/>
        </w:rPr>
        <w:t xml:space="preserve"> </w:t>
        <w:r>
          <w:rPr/>
          <w:t xml:space="preserve">H1579.1</w:t>
        </w:r>
      </w:r>
      <w:r>
        <w:rPr>
          <w:b/>
        </w:rPr>
        <w:t xml:space="preserve"> - NOT FOR FLOOR USE</w:t>
      </w:r>
    </w:p>
    <w:p>
      <w:pPr>
        <w:ind w:left="0" w:right="0" w:firstLine="576"/>
      </w:pPr>
      <w:r>
        <w:rPr/>
        <w:t xml:space="preserve"> </w:t>
      </w:r>
    </w:p>
    <w:p>
      <w:pPr>
        <w:spacing w:before="480" w:after="0" w:line="408" w:lineRule="exact"/>
      </w:pPr>
      <w:r>
        <w:rPr>
          <w:b/>
          <w:u w:val="single"/>
        </w:rPr>
        <w:t xml:space="preserve">2SSB 5192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04/21/2021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publicly available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 including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 addition to the definition of publicly available electric vehicle supply equipment provided in RCW 19.94.010 and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electric vehicle service provider, or a property owner designates electric vehicle supply equipment to be available only to customers or visitors of a business or charging network;</w:t>
      </w:r>
    </w:p>
    <w:p>
      <w:pPr>
        <w:spacing w:before="0" w:after="0" w:line="408" w:lineRule="exact"/>
        <w:ind w:left="0" w:right="0" w:firstLine="576"/>
        <w:jc w:val="left"/>
      </w:pPr>
      <w:r>
        <w:rPr/>
        <w:t xml:space="preserve">(b) Any member of the public can obtain vehicular access to electric vehicle supply equipment and associated parking spaces for free or through payment of a fee, including electric vehicle supply equipment located in a parking garage or gated facility; or</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through 6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Sections 4 through 7 of this act do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w:t>
      </w:r>
    </w:p>
    <w:p>
      <w:pPr>
        <w:spacing w:before="0" w:after="0" w:line="408" w:lineRule="exact"/>
        <w:ind w:left="0" w:right="0" w:firstLine="576"/>
        <w:jc w:val="left"/>
      </w:pPr>
      <w:r>
        <w:rPr/>
        <w:t xml:space="preserve">(b) Electric vehicle supply equipment and associated parking spaces reserved exclusively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(c) Level 2 electric vehicle supply equipment located on or near the curb of a residential electric utility customer's property, directly connected to that residential electric utility customer's meter, and intended to serve only that residential electric utility customer;</w:t>
      </w:r>
    </w:p>
    <w:p>
      <w:pPr>
        <w:spacing w:before="0" w:after="0" w:line="408" w:lineRule="exact"/>
        <w:ind w:left="0" w:right="0" w:firstLine="576"/>
        <w:jc w:val="left"/>
      </w:pPr>
      <w:r>
        <w:rPr/>
        <w:t xml:space="preserve">(d) Electric vehicle supply equipment and associated parking spaces provided by a vehicle dealer licensed under chapter 46.70 RCW at its established place of business.</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the point of sale and prior to a user or a vehicle initiating a charging session.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location where the charging session is initiated and prior to a user or a vehicle initiating a charging session.</w:t>
      </w:r>
    </w:p>
    <w:p>
      <w:pPr>
        <w:spacing w:before="0" w:after="0" w:line="408" w:lineRule="exact"/>
        <w:ind w:left="0" w:right="0" w:firstLine="576"/>
        <w:jc w:val="left"/>
      </w:pPr>
      <w:r>
        <w:rPr/>
        <w:t xml:space="preserve">(3) For the purpose of this section, "point of sale" means the location where the charging session and associated commercial transaction is initiated including, but not limited to,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may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installed prior to a specific date;</w:t>
      </w:r>
    </w:p>
    <w:p>
      <w:pPr>
        <w:spacing w:before="0" w:after="0" w:line="408" w:lineRule="exact"/>
        <w:ind w:left="0" w:right="0" w:firstLine="576"/>
        <w:jc w:val="left"/>
      </w:pPr>
      <w:r>
        <w:rPr/>
        <w:t xml:space="preserve">(c) Deadlines for electric vehicle service provider compliance for publicly available direct current fast charger electric vehicle supply equipment installed on or after a specific date;</w:t>
      </w:r>
    </w:p>
    <w:p>
      <w:pPr>
        <w:spacing w:before="0" w:after="0" w:line="408" w:lineRule="exact"/>
        <w:ind w:left="0" w:right="0" w:firstLine="576"/>
        <w:jc w:val="left"/>
      </w:pPr>
      <w:r>
        <w:rPr/>
        <w:t xml:space="preserve">(d) Deadlines for electric vehicle service provider compliance for publicly available level 2 electric vehicle supply equipment installed on or after a specific date;</w:t>
      </w:r>
    </w:p>
    <w:p>
      <w:pPr>
        <w:spacing w:before="0" w:after="0" w:line="408" w:lineRule="exact"/>
        <w:ind w:left="0" w:right="0" w:firstLine="576"/>
        <w:jc w:val="left"/>
      </w:pPr>
      <w:r>
        <w:rPr/>
        <w:t xml:space="preserve">(e) Minimum required payment methods that are convenient and reasonably support access for all current and future users at publicly available level 2 electric vehicle supply equipment and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or in either the electric vehicle supply equipment unit or a kiosk used to service that electric vehicle supply equipment. Contactless credit card reader devices may be used as an option to meet the requirements of this subsection;</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(f) Means for conducting a charging session in languages other than English;</w:t>
      </w:r>
    </w:p>
    <w:p>
      <w:pPr>
        <w:spacing w:before="0" w:after="0" w:line="408" w:lineRule="exact"/>
        <w:ind w:left="0" w:right="0" w:firstLine="576"/>
        <w:jc w:val="left"/>
      </w:pPr>
      <w:r>
        <w:rPr/>
        <w:t xml:space="preserve">(g) Means for facilitating charging sessions for consumers who are unbanked, underbanked, or low-moderate income, such as accepting prepaid cards through a card reader device. Methods established in (e) of this subsection may be used to meet this requirement if they adequately facilitate charging sessions for these consumers.</w:t>
      </w:r>
    </w:p>
    <w:p>
      <w:pPr>
        <w:spacing w:before="0" w:after="0" w:line="408" w:lineRule="exact"/>
        <w:ind w:left="0" w:right="0" w:firstLine="576"/>
        <w:jc w:val="left"/>
      </w:pPr>
      <w:r>
        <w:rPr/>
        <w:t xml:space="preserve">(2) In adopting the rules required under subsection (1) of this section, the department must seek to minimize costs and maximize benefits to the public.</w:t>
      </w:r>
    </w:p>
    <w:p>
      <w:pPr>
        <w:spacing w:before="0" w:after="0" w:line="408" w:lineRule="exact"/>
        <w:ind w:left="0" w:right="0" w:firstLine="576"/>
        <w:jc w:val="left"/>
      </w:pPr>
      <w:r>
        <w:rPr/>
        <w:t xml:space="preserve">(3)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(4)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January 1, 2023, the department, in consultation with the department of commerce and the Washington utilities and transportation commission, must adopt rules establishing requirements for all electric vehicle service providers to, at a minimum, meet and maintain nonproprietary interoperability standards for publicly available level 2 electric vehicle supply equipment and direct current fast charger electric vehicle supply equipment and may review and, if necessary, amend the rules every two years, to maintain consistency with evolving technology. The requirements shall not provide that any charging provider must purchase or license proprietary technology or software from any other company, and shall not require that companies maintain interoperability agreements with other companies.</w:t>
      </w:r>
    </w:p>
    <w:p>
      <w:pPr>
        <w:spacing w:before="0" w:after="0" w:line="408" w:lineRule="exact"/>
        <w:ind w:left="0" w:right="0" w:firstLine="576"/>
        <w:jc w:val="left"/>
      </w:pPr>
      <w:r>
        <w:rPr/>
        <w:t xml:space="preserve">(3) For the purpose of this section, "interoperability" means the ability of hardware,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0" w:after="0" w:line="408" w:lineRule="exact"/>
        <w:ind w:left="0" w:right="0" w:firstLine="576"/>
        <w:jc w:val="left"/>
      </w:pPr>
      <w:r>
        <w:rPr/>
        <w:t xml:space="preserve">(4) The requirements of this section shall not apply to publicly available electric vehicle supply equipment provided by a manufacturer of electric vehicles for the exclusive use by vehicles it manufactures.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January 1, 2023, electric vehicle service providers must report inventory and payment method information to the national renewable energy laboratory, alternative fuels data center. The information must be reported, at a minimum, annually and must include, but is not limited to:</w:t>
      </w:r>
    </w:p>
    <w:p>
      <w:pPr>
        <w:spacing w:before="0" w:after="0" w:line="408" w:lineRule="exact"/>
        <w:ind w:left="0" w:right="0" w:firstLine="576"/>
        <w:jc w:val="left"/>
      </w:pPr>
      <w:r>
        <w:rPr/>
        <w:t xml:space="preserve">(a) Electric vehicle service provider information;</w:t>
      </w:r>
    </w:p>
    <w:p>
      <w:pPr>
        <w:spacing w:before="0" w:after="0" w:line="408" w:lineRule="exact"/>
        <w:ind w:left="0" w:right="0" w:firstLine="576"/>
        <w:jc w:val="left"/>
      </w:pPr>
      <w:r>
        <w:rPr/>
        <w:t xml:space="preserve">(b)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(c) Electric vehicle supply equipment payment method information.</w:t>
      </w:r>
    </w:p>
    <w:p>
      <w:pPr>
        <w:spacing w:before="0" w:after="0" w:line="408" w:lineRule="exact"/>
        <w:ind w:left="0" w:right="0" w:firstLine="576"/>
        <w:jc w:val="left"/>
      </w:pPr>
      <w:r>
        <w:rPr/>
        <w:t xml:space="preserve">(3) The department may adopt additional reporting requirements to support compliance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(h)</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Level 2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Direct current fast charger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in addition to the fees established in subsection (1) of this section, may be established through rule making to cover the remaining costs associated with enforcing this chapter on electric vehicle supply equipment. The department may consider differential fees to reduce the potential burden of the registration fee for electric vehicle service providers operating less than 25 publicly available electric vehicle supply equipment in Washington.</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Rules adopted by the director related to the sale of electricity sold as a vehicle fuel and electric vehicle fueling systems may take effect no earlier than January 1, 2024, and may be modified to achieve state objectives, reviewed, and, if necessary, amended, to maintain consistency with evolving technology. To ensure existing infrastructure may continue operating without substantial equipment replacement or alteration, electric vehicle supply equipment installed and placed into service before January 1, 2024, is exempt from the rules of this section until January 1, 2034. Electric vehicle supply equipment that is replaced or retrofitted with new hardware after January 1, 2024, must be considered as having been installed and placed into service after January 1, 2024.</w:t>
      </w:r>
    </w:p>
    <w:p>
      <w:pPr>
        <w:spacing w:before="0" w:after="0" w:line="408" w:lineRule="exact"/>
        <w:ind w:left="0" w:right="0" w:firstLine="576"/>
        <w:jc w:val="left"/>
      </w:pPr>
      <w:r>
        <w:rPr>
          <w:u w:val="single"/>
        </w:rPr>
        <w:t xml:space="preserve">(a) Exempt electric vehicle supply equipment installed and placed into service before January 1, 2024, must:</w:t>
      </w:r>
    </w:p>
    <w:p>
      <w:pPr>
        <w:spacing w:before="0" w:after="0" w:line="408" w:lineRule="exact"/>
        <w:ind w:left="0" w:right="0" w:firstLine="576"/>
        <w:jc w:val="left"/>
      </w:pPr>
      <w:r>
        <w:rPr>
          <w:u w:val="single"/>
        </w:rPr>
        <w:t xml:space="preserve">(i) Comply with RCW 19.94.175; and</w:t>
      </w:r>
    </w:p>
    <w:p>
      <w:pPr>
        <w:spacing w:before="0" w:after="0" w:line="408" w:lineRule="exact"/>
        <w:ind w:left="0" w:right="0" w:firstLine="576"/>
        <w:jc w:val="left"/>
      </w:pPr>
      <w:r>
        <w:rPr>
          <w:u w:val="single"/>
        </w:rPr>
        <w:t xml:space="preserve">(ii) Be clearly marked, identifying the date of installation.</w:t>
      </w:r>
    </w:p>
    <w:p>
      <w:pPr>
        <w:spacing w:before="0" w:after="0" w:line="408" w:lineRule="exact"/>
        <w:ind w:left="0" w:right="0" w:firstLine="576"/>
        <w:jc w:val="left"/>
      </w:pPr>
      <w:r>
        <w:rPr>
          <w:u w:val="single"/>
        </w:rPr>
        <w:t xml:space="preserve">(b) For the purpose of this subsection (6), "retrofitted" means a substantial modification outside of normal wear and tear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electric vehicle service provider that fails to meet the requirements established under sections 4 through 6 of this act, or any rule adopted pursuant to the authority granted to the department under sections 4 through 6 of this act, is subject to a civil penalty of $200 per electric vehicle supply equipment for the first violation and $500 per electric vehicle supply equipment for each subsequent violation within one year of the first violation.</w:t>
      </w:r>
    </w:p>
    <w:p>
      <w:pPr>
        <w:spacing w:before="0" w:after="0" w:line="408" w:lineRule="exact"/>
        <w:ind w:left="0" w:right="0" w:firstLine="576"/>
        <w:jc w:val="left"/>
      </w:pPr>
      <w:r>
        <w:rPr/>
        <w:t xml:space="preserve">(2) Moneys collected under this section must first be used to cover the department's costs to enforce this section. Any remaining moneys must be deposited into the electric vehicle account created in RCW 82.44.200.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must be indicated by vertical signage identifying the station as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and indicating that it is only for electric vehicle charging. The signage must be consistent with the manual on uniform traffic control devices, as adopted by the department of transportation under RCW 47.36.030</w:t>
      </w:r>
      <w:r>
        <w:rPr>
          <w:u w:val="single"/>
        </w:rPr>
        <w:t xml:space="preserve">, and contain the information required in section 4 of this act</w:t>
      </w:r>
      <w:r>
        <w:rPr/>
        <w:t xml:space="preserve">. </w:t>
      </w:r>
      <w:r>
        <w:t>((</w:t>
      </w:r>
      <w:r>
        <w:rPr>
          <w:strike/>
        </w:rPr>
        <w:t xml:space="preserve">Additionally, the electric vehicle charging station must be indicated by green pavement markings.</w:t>
      </w:r>
      <w:r>
        <w:t>))</w:t>
      </w:r>
      <w:r>
        <w:rPr/>
        <w:t xml:space="preserve"> Supplementary signage may be posted to provide additional information including, but not limited to, the amount of the monetary penalty under subsection (2) of this section for parking in the station while not connected to the charging equipment.</w:t>
      </w:r>
    </w:p>
    <w:p>
      <w:pPr>
        <w:spacing w:before="0" w:after="0" w:line="408" w:lineRule="exact"/>
        <w:ind w:left="0" w:right="0" w:firstLine="576"/>
        <w:jc w:val="left"/>
      </w:pPr>
      <w:r>
        <w:rPr/>
        <w:t xml:space="preserve">(2) It is a parking infraction, with a monetary penalty of one hundred twenty-four dollars, for any person to park a vehicle in </w:t>
      </w:r>
      <w:r>
        <w:t>((</w:t>
      </w:r>
      <w:r>
        <w:rPr>
          <w:strike/>
        </w:rPr>
        <w:t xml:space="preserve">an electric vehicle charging station provided on public or private property</w:t>
      </w:r>
      <w:r>
        <w:t>))</w:t>
      </w:r>
      <w:r>
        <w:rPr/>
        <w:t xml:space="preserve"> </w:t>
      </w:r>
      <w:r>
        <w:rPr>
          <w:u w:val="single"/>
        </w:rPr>
        <w:t xml:space="preserve">a parking space served by publicly available electric vehicle supply equipment</w:t>
      </w:r>
      <w:r>
        <w:rPr/>
        <w:t xml:space="preserve">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w:t>
      </w:r>
      <w:r>
        <w:rPr>
          <w:u w:val="single"/>
        </w:rPr>
        <w:t xml:space="preserve">publicly available</w:t>
      </w:r>
      <w:r>
        <w:rPr/>
        <w:t xml:space="preserve"> electric vehicle </w:t>
      </w:r>
      <w:r>
        <w:t>((</w:t>
      </w:r>
      <w:r>
        <w:rPr>
          <w:strike/>
        </w:rPr>
        <w:t xml:space="preserve">charging station" means a public or private parking space that is served by charging equipment that has as its primary purpose the transfer of electric energy to a battery or other energy storage device in an electric vehicle</w:t>
      </w:r>
      <w:r>
        <w:t>))</w:t>
      </w:r>
      <w:r>
        <w:rPr/>
        <w:t xml:space="preserve"> </w:t>
      </w:r>
      <w:r>
        <w:rPr>
          <w:u w:val="single"/>
        </w:rPr>
        <w:t xml:space="preserve">supply equipment" has the same meaning as provided in RCW 19.94.010 and described in 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If an electric vehicle service provider sells or intends to sell consumer data collected during or associated with a charging session, the electric vehicle service provider shall disclose all types of data collected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(Substitute Senate Bill No. 5062), Laws of 2021 is not enacted by June 30,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Second Substitute Senate Bill:</w:t>
      </w:r>
    </w:p>
    <w:p>
      <w:pPr>
        <w:spacing w:before="0" w:after="0" w:line="408" w:lineRule="exact"/>
        <w:ind w:left="0" w:right="0" w:firstLine="576"/>
        <w:jc w:val="left"/>
      </w:pPr>
      <w:r>
        <w:rPr/>
        <w:t xml:space="preserve">(1) Removes a reference to standards from the Americans with Disabilities Act from the definition of "clearly marked."</w:t>
      </w:r>
    </w:p>
    <w:p>
      <w:pPr>
        <w:spacing w:before="0" w:after="0" w:line="408" w:lineRule="exact"/>
        <w:ind w:left="0" w:right="0" w:firstLine="576"/>
        <w:jc w:val="left"/>
      </w:pPr>
      <w:r>
        <w:rPr/>
        <w:t xml:space="preserve">(2) States that certain references to electric vehicle supply equipment pertain to "publicly available" electric vehicle supply equipment.</w:t>
      </w:r>
    </w:p>
    <w:p>
      <w:pPr>
        <w:spacing w:before="0" w:after="0" w:line="408" w:lineRule="exact"/>
        <w:ind w:left="0" w:right="0" w:firstLine="576"/>
        <w:jc w:val="left"/>
      </w:pPr>
      <w:r>
        <w:rPr/>
        <w:t xml:space="preserve">(3) Amends one of the criteria for electric vehicle supply equipment that is subject to the act, from parking spaces located in a parking garage or gated facility to parking spaces, "including" equipment located in a parking garage or gated facility.</w:t>
      </w:r>
    </w:p>
    <w:p>
      <w:pPr>
        <w:spacing w:before="0" w:after="0" w:line="408" w:lineRule="exact"/>
        <w:ind w:left="0" w:right="0" w:firstLine="576"/>
        <w:jc w:val="left"/>
      </w:pPr>
      <w:r>
        <w:rPr/>
        <w:t xml:space="preserve">(4) Removes "available for use at no cost" as a criteria for certain exemptions from the act.</w:t>
      </w:r>
    </w:p>
    <w:p>
      <w:pPr>
        <w:spacing w:before="0" w:after="0" w:line="408" w:lineRule="exact"/>
        <w:ind w:left="0" w:right="0" w:firstLine="576"/>
        <w:jc w:val="left"/>
      </w:pPr>
      <w:r>
        <w:rPr/>
        <w:t xml:space="preserve">(5) Delays the deadline for Department of Agriculture rule making on payment methods and interoperability from July 1, 2022, to January 1, 2023.</w:t>
      </w:r>
    </w:p>
    <w:p>
      <w:pPr>
        <w:spacing w:before="0" w:after="0" w:line="408" w:lineRule="exact"/>
        <w:ind w:left="0" w:right="0" w:firstLine="576"/>
        <w:jc w:val="left"/>
      </w:pPr>
      <w:r>
        <w:rPr/>
        <w:t xml:space="preserve">(6) Requires that certain electric vehicle supply equipment that is exempt from rules related to the sale of electricity sold as a vehicle fuel be subject to annual registration fees.</w:t>
      </w:r>
    </w:p>
    <w:p>
      <w:pPr>
        <w:spacing w:before="0" w:after="0" w:line="408" w:lineRule="exact"/>
        <w:ind w:left="0" w:right="0" w:firstLine="576"/>
        <w:jc w:val="left"/>
      </w:pPr>
      <w:r>
        <w:rPr/>
        <w:t xml:space="preserve">(7) Makes other clarifying and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aee0bbef94a7f" /></Relationships>
</file>