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992f9da474ab8" /></Relationships>
</file>

<file path=word/document.xml><?xml version="1.0" encoding="utf-8"?>
<w:document xmlns:w="http://schemas.openxmlformats.org/wordprocessingml/2006/main">
  <w:body>
    <w:p>
      <w:r>
        <w:rPr>
          <w:b/>
        </w:rPr>
        <w:r>
          <w:rPr/>
          <w:t xml:space="preserve">5432-S.E</w:t>
        </w:r>
      </w:r>
      <w:r>
        <w:rPr>
          <w:b/>
        </w:rPr>
        <w:t xml:space="preserve"> </w:t>
        <w:t xml:space="preserve">AMH</w:t>
      </w:r>
      <w:r>
        <w:rPr>
          <w:b/>
        </w:rPr>
        <w:t xml:space="preserve"> </w:t>
        <w:r>
          <w:rPr/>
          <w:t xml:space="preserve">SGOV</w:t>
        </w:r>
      </w:r>
      <w:r>
        <w:rPr>
          <w:b/>
        </w:rPr>
        <w:t xml:space="preserve"> </w:t>
        <w:r>
          <w:rPr/>
          <w:t xml:space="preserve">H1275.1</w:t>
        </w:r>
      </w:r>
      <w:r>
        <w:rPr>
          <w:b/>
        </w:rPr>
        <w:t xml:space="preserve"> - NOT FOR FLOOR USE</w:t>
      </w:r>
    </w:p>
    <w:p>
      <w:pPr>
        <w:ind w:left="0" w:right="0" w:firstLine="576"/>
      </w:pPr>
      <w:r>
        <w:rPr/>
        <w:t xml:space="preserve"> </w:t>
      </w:r>
    </w:p>
    <w:p>
      <w:pPr>
        <w:spacing w:before="480" w:after="0" w:line="408" w:lineRule="exact"/>
      </w:pPr>
      <w:r>
        <w:rPr>
          <w:b/>
          <w:u w:val="single"/>
        </w:rPr>
        <w:t xml:space="preserve">ESSB 5432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w:t>
      </w:r>
    </w:p>
    <w:p>
      <w:pPr>
        <w:spacing w:before="0" w:after="0" w:line="408" w:lineRule="exact"/>
        <w:ind w:left="0" w:right="0" w:firstLine="576"/>
        <w:jc w:val="left"/>
      </w:pPr>
      <w:r>
        <w:rPr/>
        <w:t xml:space="preserve">(d) A recommended model for accountability of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as defined in policy established by the office of cybersecurity in accordance with section 1 of this act,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may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any necessary incident response measures that need to be taken to protect the enterprise.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an agency shares with a contractor category 3 or higher data, as defined in policy established in accordance with RCW 43.105.054, a written data-sharing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established in accordance with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shall contract for an independent security assessment of the state agency information technology security program audits, required under section 1 of this act, that have been conducted since July 1, 2015. The independent assessment must be conducted in accordance with subsection (2) of this section. To the greatest extent practicable, the office of cybersecurity must contract for the independent security assessment using a department of enterprise services master contract or the competitive solicitation process described under chapter 39.26 RCW. If the office of cybersecurity conducts a competitive solicitation, the office of cybersecurity shall work with the department of enterprise services, office of minority and women's business enterprises, and the department of veterans affairs to engage in outreach to Washington small businesses, as defined in RCW 39.26.010, and certified veteran-owned businesses, as described in RCW 43.60A.190, and encourage these entities to submit a bid.</w:t>
      </w:r>
    </w:p>
    <w:p>
      <w:pPr>
        <w:spacing w:before="0" w:after="0" w:line="408" w:lineRule="exact"/>
        <w:ind w:left="0" w:right="0" w:firstLine="576"/>
        <w:jc w:val="left"/>
      </w:pPr>
      <w:r>
        <w:rPr/>
        <w:t xml:space="preserve">(2) The assessment must, at a minimum:</w:t>
      </w:r>
    </w:p>
    <w:p>
      <w:pPr>
        <w:spacing w:before="0" w:after="0" w:line="408" w:lineRule="exact"/>
        <w:ind w:left="0" w:right="0" w:firstLine="576"/>
        <w:jc w:val="left"/>
      </w:pPr>
      <w:r>
        <w:rPr/>
        <w:t xml:space="preserve">(a) Review the state agency information technology security program audits, required under section 1 of this act, performed since July 1, 2015;</w:t>
      </w:r>
    </w:p>
    <w:p>
      <w:pPr>
        <w:spacing w:before="0" w:after="0" w:line="408" w:lineRule="exact"/>
        <w:ind w:left="0" w:right="0" w:firstLine="576"/>
        <w:jc w:val="left"/>
      </w:pPr>
      <w:r>
        <w:rPr/>
        <w:t xml:space="preserve">(b) Assess the content of any audit findings and evaluate the findings relative to industry standards at the time of the audit;</w:t>
      </w:r>
    </w:p>
    <w:p>
      <w:pPr>
        <w:spacing w:before="0" w:after="0" w:line="408" w:lineRule="exact"/>
        <w:ind w:left="0" w:right="0" w:firstLine="576"/>
        <w:jc w:val="left"/>
      </w:pPr>
      <w:r>
        <w:rPr/>
        <w:t xml:space="preserve">(c) Evaluate the state's performance in taking action upon audit findings and implementing recommendations from the audit;</w:t>
      </w:r>
    </w:p>
    <w:p>
      <w:pPr>
        <w:spacing w:before="0" w:after="0" w:line="408" w:lineRule="exact"/>
        <w:ind w:left="0" w:right="0" w:firstLine="576"/>
        <w:jc w:val="left"/>
      </w:pPr>
      <w:r>
        <w:rPr/>
        <w:t xml:space="preserve">(d) Evaluate the policies and standards established by the office of cybersecurity pursuant to section 1 of this act and provide recommendations for ways to improve the policies and standards; and</w:t>
      </w:r>
    </w:p>
    <w:p>
      <w:pPr>
        <w:spacing w:before="0" w:after="0" w:line="408" w:lineRule="exact"/>
        <w:ind w:left="0" w:right="0" w:firstLine="576"/>
        <w:jc w:val="left"/>
      </w:pPr>
      <w:r>
        <w:rPr/>
        <w:t xml:space="preserve">(e) Include recommendations, based on best practices, for both short-term and long-term programs and strategies designed to implement audit findings.</w:t>
      </w:r>
    </w:p>
    <w:p>
      <w:pPr>
        <w:spacing w:before="0" w:after="0" w:line="408" w:lineRule="exact"/>
        <w:ind w:left="0" w:right="0" w:firstLine="576"/>
        <w:jc w:val="left"/>
      </w:pPr>
      <w:r>
        <w:rPr/>
        <w:t xml:space="preserve">(3) A report detailing the elements of the assessment described under subsection (2) of this section must be submitted to the governor and appropriate committees of the legislature by August 31, 2022. The report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sections 1 and 7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2016 c 237 s 3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r>
        <w:rPr>
          <w:u w:val="single"/>
        </w:rPr>
        <w:t xml:space="preserve">, in coordination with the office of cybersecurity</w:t>
      </w:r>
      <w:r>
        <w:rPr/>
        <w:t xml:space="preserve">;</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w:t>
      </w:r>
      <w:r>
        <w:rPr>
          <w:u w:val="single"/>
        </w:rPr>
        <w:t xml:space="preserve">office of cybersecurity,</w:t>
      </w:r>
      <w:r>
        <w:rPr/>
        <w:t xml:space="preserve"> department of commerce</w:t>
      </w:r>
      <w:r>
        <w:rPr>
          <w:u w:val="single"/>
        </w:rPr>
        <w:t xml:space="preserve">,</w:t>
      </w:r>
      <w:r>
        <w:rPr/>
        <w:t xml:space="preserv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entities that receive the reports and briefings relating to agency information technology security program audits to include appropriate committees of the legislature.</w:t>
      </w:r>
    </w:p>
    <w:p>
      <w:pPr>
        <w:spacing w:before="0" w:after="0" w:line="408" w:lineRule="exact"/>
        <w:ind w:left="0" w:right="0" w:firstLine="576"/>
        <w:jc w:val="left"/>
      </w:pPr>
      <w:r>
        <w:rPr/>
        <w:t xml:space="preserve">(2) Specifies that a "major cybersecurity incident" is defined in policy established by the Office of Cybersecurity (OCS).</w:t>
      </w:r>
    </w:p>
    <w:p>
      <w:pPr>
        <w:spacing w:before="0" w:after="0" w:line="408" w:lineRule="exact"/>
        <w:ind w:left="0" w:right="0" w:firstLine="576"/>
        <w:jc w:val="left"/>
      </w:pPr>
      <w:r>
        <w:rPr/>
        <w:t xml:space="preserve">(3) Removes the requirement that the Office of Financial Management contract for an independent security audit of state agency information technology, and instead requires the OCS to contract for an independent security assessment of the state agency information technology security program audits that have been conducted since July 1, 2015.</w:t>
      </w:r>
    </w:p>
    <w:p>
      <w:pPr>
        <w:spacing w:before="0" w:after="0" w:line="408" w:lineRule="exact"/>
        <w:ind w:left="0" w:right="0" w:firstLine="576"/>
        <w:jc w:val="left"/>
      </w:pPr>
      <w:r>
        <w:rPr/>
        <w:t xml:space="preserve">(4) Requires that the OCS, in contracting for the assessment, use a Department of Enterprise Services master contract or the competitive solicitation process.</w:t>
      </w:r>
    </w:p>
    <w:p>
      <w:pPr>
        <w:spacing w:before="0" w:after="0" w:line="408" w:lineRule="exact"/>
        <w:ind w:left="0" w:right="0" w:firstLine="576"/>
        <w:jc w:val="left"/>
      </w:pPr>
      <w:r>
        <w:rPr/>
        <w:t xml:space="preserve">(5) Requires that OCS, if engaging in a competitive solicitation process to contract for the assessment, work with certain agencies to engage in outreach to veteran-owned businesses and small businesses, including minority and women owned businesses, and encourage these entities to submit a bid.</w:t>
      </w:r>
    </w:p>
    <w:p>
      <w:pPr>
        <w:spacing w:before="0" w:after="0" w:line="408" w:lineRule="exact"/>
        <w:ind w:left="0" w:right="0" w:firstLine="576"/>
        <w:jc w:val="left"/>
      </w:pPr>
      <w:r>
        <w:rPr/>
        <w:t xml:space="preserve">(6) Requires that a report summarizing findings and recommendations from the assessment of state agency information technology security program audits be submitted to the Governor and appropriate committees of the Legislature by August 31, 2022.</w:t>
      </w:r>
    </w:p>
    <w:p>
      <w:pPr>
        <w:spacing w:before="0" w:after="0" w:line="408" w:lineRule="exact"/>
        <w:ind w:left="0" w:right="0" w:firstLine="576"/>
        <w:jc w:val="left"/>
      </w:pPr>
      <w:r>
        <w:rPr/>
        <w:t xml:space="preserve">(7) Specifies that, in addition to the reports, information compiled pertaining to the state agency information technology security program reviews and audits are confidential and may not be disclosed under the Public Records Act (PRA); and the reports and information compiled pertaining to the assessments of the state agency information technology security program audits are confidential and may not be disclosed under the PRA.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58fd429c347ac" /></Relationships>
</file>