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49e25b973412e" /></Relationships>
</file>

<file path=word/document.xml><?xml version="1.0" encoding="utf-8"?>
<w:document xmlns:w="http://schemas.openxmlformats.org/wordprocessingml/2006/main">
  <w:body>
    <w:p>
      <w:r>
        <w:rPr>
          <w:b/>
        </w:rPr>
        <w:r>
          <w:rPr/>
          <w:t xml:space="preserve">5703-S2</w:t>
        </w:r>
      </w:r>
      <w:r>
        <w:rPr>
          <w:b/>
        </w:rPr>
        <w:t xml:space="preserve"> </w:t>
        <w:t xml:space="preserve">AMH</w:t>
      </w:r>
      <w:r>
        <w:rPr>
          <w:b/>
        </w:rPr>
        <w:t xml:space="preserve"> </w:t>
        <w:r>
          <w:rPr/>
          <w:t xml:space="preserve">ENVI</w:t>
        </w:r>
      </w:r>
      <w:r>
        <w:rPr>
          <w:b/>
        </w:rPr>
        <w:t xml:space="preserve"> </w:t>
        <w:r>
          <w:rPr/>
          <w:t xml:space="preserve">H2754.2</w:t>
        </w:r>
      </w:r>
      <w:r>
        <w:rPr>
          <w:b/>
        </w:rPr>
        <w:t xml:space="preserve"> - NOT FOR FLOOR USE</w:t>
      </w:r>
    </w:p>
    <w:p>
      <w:pPr>
        <w:ind w:left="0" w:right="0" w:firstLine="576"/>
      </w:pPr>
      <w:r>
        <w:rPr/>
        <w:t xml:space="preserve"> </w:t>
      </w:r>
    </w:p>
    <w:p>
      <w:pPr>
        <w:spacing w:before="480" w:after="0" w:line="408" w:lineRule="exact"/>
      </w:pPr>
      <w:r>
        <w:rPr>
          <w:b/>
          <w:u w:val="single"/>
        </w:rPr>
        <w:t xml:space="preserve">2SSB 5703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citizens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lead or lead compounds (CAS 7439-92-1) at ten parts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(4)(a) By December 1, 2022, the department in consultation with the department of health must create and adopt by rule a community engagement plan to:</w:t>
      </w:r>
    </w:p>
    <w:p>
      <w:pPr>
        <w:spacing w:before="0" w:after="0" w:line="408" w:lineRule="exact"/>
        <w:ind w:left="0" w:right="0" w:firstLine="576"/>
        <w:jc w:val="left"/>
      </w:pPr>
      <w:r>
        <w:rPr/>
        <w:t xml:space="preserve">(i)(A) Test cosmetic products marketed, including through internet retailers, to women of color; and</w:t>
      </w:r>
    </w:p>
    <w:p>
      <w:pPr>
        <w:spacing w:before="0" w:after="0" w:line="408" w:lineRule="exact"/>
        <w:ind w:left="0" w:right="0" w:firstLine="576"/>
        <w:jc w:val="left"/>
      </w:pPr>
      <w:r>
        <w:rPr/>
        <w:t xml:space="preserve">(B) Identify potentially harmful chemicals or chemical classes contained in or added to the products identified in (a)(i)(A) of this subsection;</w:t>
      </w:r>
    </w:p>
    <w:p>
      <w:pPr>
        <w:spacing w:before="0" w:after="0" w:line="408" w:lineRule="exact"/>
        <w:ind w:left="0" w:right="0" w:firstLine="576"/>
        <w:jc w:val="left"/>
      </w:pPr>
      <w:r>
        <w:rPr/>
        <w:t xml:space="preserve">(ii) Seek information through outreach regarding the use of cosmetic products, prioritizing engagement with vulnerable populations;</w:t>
      </w:r>
    </w:p>
    <w:p>
      <w:pPr>
        <w:spacing w:before="0" w:after="0" w:line="408" w:lineRule="exact"/>
        <w:ind w:left="0" w:right="0" w:firstLine="576"/>
        <w:jc w:val="left"/>
      </w:pPr>
      <w:r>
        <w:rPr/>
        <w:t xml:space="preserve">(iii) Provide culturally appropriate education concerning identified chemicals or chemical classes contained in or added to cultural and other cosmetic products, prioritizing engagement with vulnerable populations; and</w:t>
      </w:r>
    </w:p>
    <w:p>
      <w:pPr>
        <w:spacing w:before="0" w:after="0" w:line="408" w:lineRule="exact"/>
        <w:ind w:left="0" w:right="0" w:firstLine="576"/>
        <w:jc w:val="left"/>
      </w:pPr>
      <w:r>
        <w:rPr/>
        <w:t xml:space="preserve">(iv) Support efforts to:</w:t>
      </w:r>
    </w:p>
    <w:p>
      <w:pPr>
        <w:spacing w:before="0" w:after="0" w:line="408" w:lineRule="exact"/>
        <w:ind w:left="0" w:right="0" w:firstLine="576"/>
        <w:jc w:val="left"/>
      </w:pPr>
      <w:r>
        <w:rPr/>
        <w:t xml:space="preserve">(A) Identify priority chemicals and priority products for the department to evaluate in accordance with chapter 70A.350 RCW; and</w:t>
      </w:r>
    </w:p>
    <w:p>
      <w:pPr>
        <w:spacing w:before="0" w:after="0" w:line="408" w:lineRule="exact"/>
        <w:ind w:left="0" w:right="0" w:firstLine="576"/>
        <w:jc w:val="left"/>
      </w:pPr>
      <w:r>
        <w:rPr/>
        <w:t xml:space="preserve">(B) Determine whether additional regulation is needed to address chemicals or chemical classes contained in or added to cosmetic products.</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0" w:after="0" w:line="408" w:lineRule="exact"/>
        <w:ind w:left="0" w:right="0" w:firstLine="576"/>
        <w:jc w:val="left"/>
      </w:pPr>
      <w:r>
        <w:rPr/>
        <w:t xml:space="preserve">(5)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(6) Hydrofluoroolefins used as aerosol propellants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the Department of Ecology (Ecology) to adopt rules to implement, administer, and enforce restrictions on cosmetic products.</w:t>
      </w:r>
    </w:p>
    <w:p>
      <w:pPr>
        <w:spacing w:before="0" w:after="0" w:line="408" w:lineRule="exact"/>
        <w:ind w:left="0" w:right="0" w:firstLine="576"/>
        <w:jc w:val="left"/>
      </w:pPr>
      <w:r>
        <w:rPr/>
        <w:t xml:space="preserve">Exempts hydrofluoroolefins used as aerosol propellants from restrictions on chemicals in cosmetic products.</w:t>
      </w:r>
    </w:p>
    <w:p>
      <w:pPr>
        <w:spacing w:before="0" w:after="0" w:line="408" w:lineRule="exact"/>
        <w:ind w:left="0" w:right="0" w:firstLine="576"/>
        <w:jc w:val="left"/>
      </w:pPr>
      <w:r>
        <w:rPr/>
        <w:t xml:space="preserve">Clarifies that the information sought from community outreach by Ecology through the community engagement plan concerns the use of cosmetic products, rather than the chemical content of cosmetic products.</w:t>
      </w:r>
    </w:p>
    <w:p>
      <w:pPr>
        <w:spacing w:before="0" w:after="0" w:line="408" w:lineRule="exact"/>
        <w:ind w:left="0" w:right="0" w:firstLine="576"/>
        <w:jc w:val="left"/>
      </w:pPr>
      <w:r>
        <w:rPr/>
        <w:t xml:space="preserve">Clarifies that the community engagement plan must support efforts to identify priority chemicals and products for evaluation under Ecology's Safer Products for Washington program, rather than automatically resulting in regulatory action under that program.</w:t>
      </w:r>
    </w:p>
    <w:p>
      <w:pPr>
        <w:spacing w:before="0" w:after="0" w:line="408" w:lineRule="exact"/>
        <w:ind w:left="0" w:right="0" w:firstLine="576"/>
        <w:jc w:val="left"/>
      </w:pPr>
      <w:r>
        <w:rPr/>
        <w:t xml:space="preserve">Makes technical corrections, including by adding conforming amendments to the statutes establishing the jurisdiction of the Pollution Control Hearings Board (PCHB) and penalty imposition procedures for penalties appealable to the PCHB.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a83a138f04a86" /></Relationships>
</file>