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6da4221e945f2" /></Relationships>
</file>

<file path=word/document.xml><?xml version="1.0" encoding="utf-8"?>
<w:document xmlns:w="http://schemas.openxmlformats.org/wordprocessingml/2006/main">
  <w:body>
    <w:p>
      <w:r>
        <w:rPr>
          <w:b/>
        </w:rPr>
        <w:r>
          <w:rPr/>
          <w:t xml:space="preserve">5796-S2.E</w:t>
        </w:r>
      </w:r>
      <w:r>
        <w:rPr>
          <w:b/>
        </w:rPr>
        <w:t xml:space="preserve"> </w:t>
        <w:t xml:space="preserve">AMH</w:t>
      </w:r>
      <w:r>
        <w:rPr>
          <w:b/>
        </w:rPr>
        <w:t xml:space="preserve"> </w:t>
        <w:r>
          <w:rPr/>
          <w:t xml:space="preserve">ENGR</w:t>
        </w:r>
      </w:r>
      <w:r>
        <w:rPr>
          <w:b/>
        </w:rPr>
        <w:t xml:space="preserve"> </w:t>
        <w:r>
          <w:rPr/>
          <w:t xml:space="preserve">H2967.E</w:t>
        </w:r>
      </w:r>
      <w:r>
        <w:rPr>
          <w:b/>
        </w:rPr>
        <w:t xml:space="preserve"> - NOT FOR FLOOR USE</w:t>
      </w:r>
    </w:p>
    <w:p>
      <w:pPr>
        <w:ind w:left="0" w:right="0" w:firstLine="576"/>
      </w:pPr>
    </w:p>
    <w:p>
      <w:pPr>
        <w:spacing w:before="480" w:after="0" w:line="408" w:lineRule="exact"/>
      </w:pPr>
      <w:r>
        <w:rPr>
          <w:b/>
          <w:u w:val="single"/>
        </w:rPr>
        <w:t xml:space="preserve">E2SSB 5796</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Sullivan</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u w:val="single"/>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u w:val="single"/>
        </w:rPr>
        <w:t xml:space="preserve">(D) Outreach to priority populations regarding commercial tobacco, vapor product, and cannabis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cannabis social equity grants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Eleven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Thirty-two percent must be deposited in the state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the appropriation and expenditure of cannabis revenues pursuant to RCW 69.50.540 and report to the appropriate legislative committees by December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cannabis-related revenues."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34d40a8fb4f8e" /></Relationships>
</file>