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4c4fb8a7a4180" /></Relationships>
</file>

<file path=word/document.xml><?xml version="1.0" encoding="utf-8"?>
<w:document xmlns:w="http://schemas.openxmlformats.org/wordprocessingml/2006/main">
  <w:body>
    <w:p>
      <w:r>
        <w:rPr>
          <w:b/>
        </w:rPr>
        <w:r>
          <w:rPr/>
          <w:t xml:space="preserve">5868</w:t>
        </w:r>
      </w:r>
      <w:r>
        <w:rPr>
          <w:b/>
        </w:rPr>
        <w:t xml:space="preserve"> </w:t>
        <w:t xml:space="preserve">AMH</w:t>
      </w:r>
      <w:r>
        <w:rPr>
          <w:b/>
        </w:rPr>
        <w:t xml:space="preserve"> </w:t>
        <w:r>
          <w:rPr/>
          <w:t xml:space="preserve">FIN</w:t>
        </w:r>
      </w:r>
      <w:r>
        <w:rPr>
          <w:b/>
        </w:rPr>
        <w:t xml:space="preserve"> </w:t>
        <w:r>
          <w:rPr/>
          <w:t xml:space="preserve">H2858.1</w:t>
        </w:r>
      </w:r>
      <w:r>
        <w:rPr>
          <w:b/>
        </w:rPr>
        <w:t xml:space="preserve"> - NOT FOR FLOOR USE</w:t>
      </w:r>
    </w:p>
    <w:p>
      <w:pPr>
        <w:ind w:left="0" w:right="0" w:firstLine="576"/>
      </w:pPr>
    </w:p>
    <w:p>
      <w:pPr>
        <w:spacing w:before="480" w:after="0" w:line="408" w:lineRule="exact"/>
      </w:pPr>
      <w:r>
        <w:rPr>
          <w:b/>
          <w:u w:val="single"/>
        </w:rPr>
        <w:t xml:space="preserve">SB 5868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w:t>
      </w:r>
      <w:r>
        <w:t>((</w:t>
      </w:r>
      <w:r>
        <w:rPr>
          <w:strike/>
        </w:rPr>
        <w:t xml:space="preserve">sixty</w:t>
      </w:r>
      <w:r>
        <w:t>))</w:t>
      </w:r>
      <w:r>
        <w:rPr/>
        <w:t xml:space="preserve"> </w:t>
      </w:r>
      <w:r>
        <w:rPr>
          <w:u w:val="single"/>
        </w:rPr>
        <w:t xml:space="preserve">60</w:t>
      </w:r>
      <w:r>
        <w:rPr/>
        <w:t xml:space="preserve"> and </w:t>
      </w:r>
      <w:r>
        <w:t>((</w:t>
      </w:r>
      <w:r>
        <w:rPr>
          <w:strike/>
        </w:rPr>
        <w:t xml:space="preserve">one hundred</w:t>
      </w:r>
      <w:r>
        <w:t>))</w:t>
      </w:r>
      <w:r>
        <w:rPr/>
        <w:t xml:space="preserve"> </w:t>
      </w:r>
      <w:r>
        <w:rPr>
          <w:u w:val="single"/>
        </w:rPr>
        <w:t xml:space="preserve">100</w:t>
      </w:r>
      <w:r>
        <w:rPr/>
        <w:t xml:space="preserve">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w:t>
      </w:r>
      <w:r>
        <w:rPr>
          <w:u w:val="single"/>
        </w:rPr>
        <w:t xml:space="preserve">, or provide affordable workforce housing infrastructure or facilities</w:t>
      </w:r>
      <w:r>
        <w:rPr/>
        <w:t xml:space="preserve">.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rPr>
          <w:u w:val="single"/>
        </w:rPr>
        <w:t xml:space="preserve">, or provide affordable workforce housing infrastructure or facilities</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w:t>
      </w:r>
      <w:r>
        <w:t>((</w:t>
      </w:r>
      <w:r>
        <w:rPr>
          <w:strike/>
        </w:rPr>
        <w:t xml:space="preserve">one hundred fifty</w:t>
      </w:r>
      <w:r>
        <w:t>))</w:t>
      </w:r>
      <w:r>
        <w:rPr/>
        <w:t xml:space="preserve"> </w:t>
      </w:r>
      <w:r>
        <w:rPr>
          <w:u w:val="single"/>
        </w:rPr>
        <w:t xml:space="preserve">150</w:t>
      </w:r>
      <w:r>
        <w:rPr/>
        <w:t xml:space="preserve">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t>((</w:t>
      </w:r>
      <w:r>
        <w:rPr>
          <w:strike/>
        </w:rPr>
        <w:t xml:space="preserve">and</w:t>
      </w:r>
      <w:r>
        <w:t>))</w:t>
      </w:r>
      <w:r>
        <w:rPr/>
        <w:t xml:space="preserve"> port facilities in the state of Washington</w:t>
      </w:r>
      <w:r>
        <w:rPr>
          <w:u w:val="single"/>
        </w:rPr>
        <w:t xml:space="preserve">, or affordable workforce housing infrastructure or facilities</w:t>
      </w:r>
      <w:r>
        <w:rPr/>
        <w:t xml:space="preserve">.</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r>
        <w:rPr>
          <w:u w:val="single"/>
        </w:rPr>
        <w:t xml:space="preserve">, including affordable workforce housing infrastructure or facilities</w:t>
      </w:r>
      <w:r>
        <w:rPr/>
        <w:t xml:space="preserve">.</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u w:val="single"/>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w:t>
      </w:r>
      <w:r>
        <w:t>((</w:t>
      </w:r>
      <w:r>
        <w:rPr>
          <w:strike/>
        </w:rPr>
        <w:t xml:space="preserve">twenty-five</w:t>
      </w:r>
      <w:r>
        <w:t>))</w:t>
      </w:r>
      <w:r>
        <w:rPr/>
        <w:t xml:space="preserve"> </w:t>
      </w:r>
      <w:r>
        <w:rPr>
          <w:u w:val="single"/>
        </w:rPr>
        <w:t xml:space="preserve">25</w:t>
      </w:r>
      <w:r>
        <w:rPr/>
        <w:t xml:space="preser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w:t>
      </w:r>
      <w:r>
        <w:t>((</w:t>
      </w:r>
      <w:r>
        <w:rPr>
          <w:strike/>
        </w:rPr>
        <w:t xml:space="preserve">twenty-five</w:t>
      </w:r>
      <w:r>
        <w:t>))</w:t>
      </w:r>
      <w:r>
        <w:rPr/>
        <w:t xml:space="preserve"> </w:t>
      </w:r>
      <w:r>
        <w:rPr>
          <w:u w:val="single"/>
        </w:rPr>
        <w:t xml:space="preserve">25</w:t>
      </w:r>
      <w:r>
        <w:rPr/>
        <w:t xml:space="preser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the eligible income range for what is considered affordable workforce housing through removing the minimum income threshold of 60 percent of area median income.</w:t>
      </w:r>
    </w:p>
    <w:p>
      <w:pPr>
        <w:spacing w:before="0" w:after="0" w:line="408" w:lineRule="exact"/>
        <w:ind w:left="0" w:right="0" w:firstLine="576"/>
        <w:jc w:val="left"/>
      </w:pPr>
      <w:r>
        <w:rPr/>
        <w:t xml:space="preserve">(2) Limits the entities that may provide affordable workforce housing to nonprofit entities, qualified cooperative associations, housing authorities, public corporations, or counties or municipal corporations.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d344d681f4445" /></Relationships>
</file>