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fe30adca8403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ROBE</w:t>
        </w:r>
      </w:r>
      <w:r>
        <w:rPr>
          <w:b/>
        </w:rPr>
        <w:t xml:space="preserve"> </w:t>
        <w:r>
          <w:rPr/>
          <w:t xml:space="preserve">H2881.1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5974</w:t>
      </w:r>
      <w:r>
        <w:t xml:space="preserve"> -</w:t>
      </w:r>
      <w:r>
        <w:t xml:space="preserve"> </w:t>
        <w:t xml:space="preserve">H AMD TO H AMD (H-2869.1/22)</w:t>
      </w:r>
      <w:r>
        <w:t xml:space="preserve"> </w:t>
      </w:r>
      <w:r>
        <w:rPr>
          <w:b/>
        </w:rPr>
        <w:t xml:space="preserve">1263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Robertson</w:t>
      </w:r>
    </w:p>
    <w:p>
      <w:pPr>
        <w:jc w:val="right"/>
      </w:pPr>
      <w:r>
        <w:rPr>
          <w:b/>
        </w:rPr>
        <w:t xml:space="preserve">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78, line 36, after "</w:t>
      </w:r>
      <w:r>
        <w:rPr>
          <w:u w:val="single"/>
        </w:rPr>
        <w:t xml:space="preserve">2022</w:t>
      </w:r>
      <w:r>
        <w:rPr/>
        <w:t xml:space="preserve">" strike all material through "</w:t>
      </w:r>
      <w:r>
        <w:rPr>
          <w:u w:val="single"/>
        </w:rPr>
        <w:t xml:space="preserve">approval</w:t>
      </w:r>
      <w:r>
        <w:rPr/>
        <w:t xml:space="preserve">" on page 79, line 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inflation component of the authority for cities, towns, and Transportation Benefit Districts within ten miles of an international border to increase the border area fuel tax from 1 cent to 2 cents.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Reduces local optional authority.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f3b9d285e46fe" /></Relationships>
</file>