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8bcff87b43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S1624.1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1042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ADOPTED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27</w:t>
      </w:r>
      <w:r>
        <w:rPr/>
        <w:t xml:space="preserve">.</w:t>
      </w:r>
      <w:r>
        <w:t xml:space="preserve">051</w:t>
      </w:r>
      <w:r>
        <w:rPr/>
        <w:t xml:space="preserve"> and 2001 c 65 s 105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court of this state shall treat a foreign country as if it were a state of the United States for the purpose of applying Articles 1 and 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Except as otherwise provided in subsection (3) </w:t>
      </w:r>
      <w:r>
        <w:rPr>
          <w:u w:val="single"/>
        </w:rPr>
        <w:t xml:space="preserve">or (4)</w:t>
      </w:r>
      <w:r>
        <w:rPr/>
        <w:t xml:space="preserve"> of this section, a child custody determination made in a foreign country under factual circumstances in substantial conformity with the jurisdictional standards of this chapter must be recognized and enforced under Article 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court of this state need not apply this chapter if the child custody law of a foreign country violates fundamental principles of human rights.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A court of this state need not apply this chapter if the law of a foreign country holds that apostasy, or a sincerely held religious belief or practice, or homosexuality are punishable by death, and a parent or child may be at demonstrable risk of being subject to such laws. For the purposes of this subsection, "apostasy" means the abandonment or renunciation of a religious or political belief.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child custody proceedings or proceedings to enforce a child custody determination pending as of the effective date of this section, or commenced on or after the effective date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1042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ADOPTED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"orientation;" strike the remainder of the title and insert "amending RCW 26.27.051; creating a new section; and declaring an emergency."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Washington courts to refrain from applying Uniform Child Custody Jurisdiction and Enforcement Act standards in international custody matters if a parent or child is at demonstrable risk of being subject to the laws of a foreign country that carry a death sentence for a sincerely held religious belief or practice in addition to apostasy or homosexuality.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1537a94f74240" /></Relationships>
</file>