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062b7114847a0" /></Relationships>
</file>

<file path=word/document.xml><?xml version="1.0" encoding="utf-8"?>
<w:document xmlns:w="http://schemas.openxmlformats.org/wordprocessingml/2006/main">
  <w:body>
    <w:p>
      <w:r>
        <w:rPr>
          <w:b/>
        </w:rPr>
        <w:r>
          <w:rPr/>
          <w:t xml:space="preserve">1054-S.E</w:t>
        </w:r>
      </w:r>
      <w:r>
        <w:rPr>
          <w:b/>
        </w:rPr>
        <w:t xml:space="preserve"> </w:t>
        <w:t xml:space="preserve">AMS</w:t>
      </w:r>
      <w:r>
        <w:rPr>
          <w:b/>
        </w:rPr>
        <w:t xml:space="preserve"> </w:t>
        <w:r>
          <w:rPr/>
          <w:t xml:space="preserve">LAW</w:t>
        </w:r>
      </w:r>
      <w:r>
        <w:rPr>
          <w:b/>
        </w:rPr>
        <w:t xml:space="preserve"> </w:t>
        <w:r>
          <w:rPr/>
          <w:t xml:space="preserve">S2079.3</w:t>
        </w:r>
      </w:r>
      <w:r>
        <w:rPr>
          <w:b/>
        </w:rPr>
        <w:t xml:space="preserve"> - NOT FOR FLOOR USE</w:t>
      </w:r>
    </w:p>
    <w:p>
      <w:pPr>
        <w:ind w:left="0" w:right="0" w:firstLine="576"/>
      </w:pPr>
    </w:p>
    <w:p>
      <w:pPr>
        <w:spacing w:before="480" w:after="0" w:line="408" w:lineRule="exact"/>
      </w:pPr>
      <w:r>
        <w:rPr>
          <w:b/>
          <w:u w:val="single"/>
        </w:rPr>
        <w:t xml:space="preserve">ESHB 1054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on another person in the course of his or her duties as a peace officer.</w:t>
      </w:r>
    </w:p>
    <w:p>
      <w:pPr>
        <w:spacing w:before="0" w:after="0" w:line="408" w:lineRule="exact"/>
        <w:ind w:left="0" w:right="0" w:firstLine="576"/>
        <w:jc w:val="left"/>
      </w:pPr>
      <w:r>
        <w:rPr/>
        <w:t xml:space="preserve">(2) A peace officer may not use a neck restraint on another person in the course of his or her duties as a peace officer unless the neck restraint is necessary to protect against an imminent threat of serious physical injury or death to the officer or another person.</w:t>
      </w:r>
    </w:p>
    <w:p>
      <w:pPr>
        <w:spacing w:before="0" w:after="0" w:line="408" w:lineRule="exact"/>
        <w:ind w:left="0" w:right="0" w:firstLine="576"/>
        <w:jc w:val="left"/>
      </w:pPr>
      <w:r>
        <w:rPr/>
        <w:t xml:space="preserve">(3) Any policies pertaining to the use of force adopted by law enforcement agencies must be consistent with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riot inside a correctional, jail, or detention facility, barricaded subject, or hostage situation. Prior to deploying tear gas,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the chief law enforcement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w:t>
      </w:r>
    </w:p>
    <w:p>
      <w:pPr>
        <w:spacing w:before="0" w:after="0" w:line="408" w:lineRule="exact"/>
        <w:ind w:left="0" w:right="0" w:firstLine="576"/>
        <w:jc w:val="left"/>
      </w:pPr>
      <w:r>
        <w:rPr/>
        <w:t xml:space="preserve">(d) Allow sufficient time and space for the subject or subjects to comply with the officer's or employee's directives; and</w:t>
      </w:r>
    </w:p>
    <w:p>
      <w:pPr>
        <w:spacing w:before="0" w:after="0" w:line="408" w:lineRule="exact"/>
        <w:ind w:left="0" w:right="0" w:firstLine="576"/>
        <w:jc w:val="left"/>
      </w:pPr>
      <w:r>
        <w:rPr/>
        <w:t xml:space="preserve">(e) Announce to the subject or subjects for a second time, immediately prior to deploying tear gas, the intent to use tear gas.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"Chief law enforcement officer" refers to the chief law enforcement officer of the law enforcement agency, including: The sheriff or chief for a general authority Washington law enforcement agency; and the executive head of the department or agency for a limited authority Washington law enforcement agency, such as the secretary of corrections for the department of corrections.</w:t>
      </w:r>
    </w:p>
    <w:p>
      <w:pPr>
        <w:spacing w:before="0" w:after="0" w:line="408" w:lineRule="exact"/>
        <w:ind w:left="0" w:right="0" w:firstLine="576"/>
        <w:jc w:val="left"/>
      </w:pPr>
      <w:r>
        <w:rPr/>
        <w:t xml:space="preserve">(b) "Tear gas" refers to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mine resistant ambush protected vehicles,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 There is probable cause to believe that a person in the vehicle has committed or is committing a violent offense or sex offense as defined in RCW 9.94A.030, a driving under the influence offense under RCW 46.61.502, or an escape under chapter 9A.76 RCW;</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law enforcement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ESHB 1054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04/06/2021</w:t>
      </w:r>
    </w:p>
    <w:p>
      <w:pPr>
        <w:spacing w:before="0" w:after="0" w:line="408" w:lineRule="exact"/>
        <w:ind w:left="0" w:right="0" w:firstLine="576"/>
        <w:jc w:val="left"/>
      </w:pPr>
      <w:r>
        <w:rPr/>
        <w:t xml:space="preserve">On page 1, line 2 of the title, after "officers;" strike the remainder of the title and insert "amending RCW 10.31.040; adding a new chapter to Title 10 RCW; repealing RCW 43.101.226; and providing an expiration date."</w:t>
      </w:r>
    </w:p>
    <w:p>
      <w:pPr>
        <w:spacing w:before="0" w:after="0" w:line="408" w:lineRule="exact"/>
        <w:ind w:left="0" w:right="0" w:firstLine="576"/>
        <w:jc w:val="left"/>
      </w:pPr>
      <w:r>
        <w:rPr>
          <w:u w:val="single"/>
        </w:rPr>
        <w:t xml:space="preserve">EFFECT:</w:t>
      </w:r>
      <w:r>
        <w:rPr/>
        <w:t xml:space="preserve"> Specifies a peace officer may not use a neck restraint unless the neck restraint is necessary to protect against an imminent threat of serious physical injury or death to the officer or another person; limits the use of tear gas during a riot to a riot that occurs inside a correctional, jail, or detention facility; requires each law enforcement agency to compile an inventory of military equipment possessed by the agency and provide the inventory to WASPC no later than November 1, 2021; requires WASPC to summarize inventory information from agencies and submit a report to the legislature and governor no later than December 31, 2021. Adjusts requirements for vehicular pursuits, including: Authorizing a vehicular pursuit when there is probable cause to believe a person has committed a driving under the influence offense or an escape; requires the person being pursued to pose an imminent threat to the safety of others; adjusts language regarding authorization and consultation of a supervising officer; requires the officer to comply with agency procedures for coordinating with other pursuing officers and jurisdictions; and defines vehicular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e4b29b05d4b17" /></Relationships>
</file>