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14a23a6ec43c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1078-S.E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S2223.1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16, insert "</w:t>
      </w:r>
      <w:r>
        <w:rPr>
          <w:u w:val="single"/>
        </w:rPr>
        <w:t xml:space="preserve">includes community custody as a result of a conviction for a hate crime offense as defined in RCW 9A.36.080 involving the unlawful possession of a firearm under RCW 9.41.040,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5, after "confinement"" strike all material through "9.94A.030" and insert "means confinement inside the physical boundaries of a facility or institution operated or utilized under contract by the state or any other unit of government for 24 hours a day, or pursuant to RCW 72.64.050 and 72.64.060, or community custody as directed under RCW 9.94A.701 (1)(b) or (2) as a result of a conviction for a violent offense or serious violent offense on a judge, prosecutor, sheriff, or law enforcement officer"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9, insert "</w:t>
      </w:r>
      <w:r>
        <w:rPr>
          <w:u w:val="single"/>
        </w:rPr>
        <w:t xml:space="preserve">includes community custody as a result of a conviction for a hate crime offense as defined in RCW 9A.36.080 involving the unlawful possession of a firearm under RCW 9.41.040,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11, after "</w:t>
      </w:r>
      <w:r>
        <w:rPr>
          <w:u w:val="single"/>
        </w:rPr>
        <w:t xml:space="preserve">confinement"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24 hours a day, or pursuant to RCW 72.64.050 and 72.64.060, or community custody as a result of a conviction for a hate crime offense as defined in RCW 9A.36.080 involving the unlawful possession of a firearm under RCW 9.41.040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8, after "</w:t>
      </w:r>
      <w:r>
        <w:rPr>
          <w:u w:val="single"/>
        </w:rPr>
        <w:t xml:space="preserve">total confinement</w:t>
      </w:r>
      <w:r>
        <w:rPr/>
        <w:t xml:space="preserve">" insert "</w:t>
      </w:r>
      <w:r>
        <w:rPr>
          <w:u w:val="single"/>
        </w:rPr>
        <w:t xml:space="preserve">includes community custody as a result of a conviction for a hate crime offense as defined in RCW 9A.36.080 involving the unlawful possession of a firearm under RCW 9.41.040,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11, after "</w:t>
      </w:r>
      <w:r>
        <w:rPr>
          <w:u w:val="single"/>
        </w:rPr>
        <w:t xml:space="preserve">confinement"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24 hours a day, or pursuant to RCW 72.64.050 and 72.64.060, or community custody as a result of a conviction for a hate crime offense as defined in RCW 9A.36.080 involving the unlawful possession of a firearm under RCW 9.41.040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persons on community custody for a hate crime offense involving the unlawful possession of a firearm from being registered to vote before release from custody.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673a711d349ca" /></Relationships>
</file>