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827313ff341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1120</w:t>
      </w:r>
      <w:r>
        <w:t xml:space="preserve"> -</w:t>
      </w:r>
      <w:r>
        <w:t xml:space="preserve"> </w:t>
        <w:t xml:space="preserve">S AMD TO HLTC COMM AMD (S-2090.1/21)</w:t>
      </w:r>
      <w:r>
        <w:t xml:space="preserve"> </w:t>
      </w:r>
      <w:r>
        <w:rPr>
          <w:b/>
        </w:rPr>
        <w:t xml:space="preserve">721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34, after "</w:t>
      </w:r>
      <w:r>
        <w:rPr>
          <w:u w:val="single"/>
        </w:rPr>
        <w:t xml:space="preserve">work</w:t>
      </w:r>
      <w:r>
        <w:rPr/>
        <w:t xml:space="preserve">" strike "</w:t>
      </w:r>
      <w:r>
        <w:rPr>
          <w:u w:val="single"/>
        </w:rPr>
        <w:t xml:space="preserve">and have unsupervised access</w:t>
      </w:r>
      <w:r>
        <w:rPr/>
        <w:t xml:space="preserve">" and insert "</w:t>
      </w:r>
      <w:r>
        <w:rPr>
          <w:u w:val="single"/>
        </w:rPr>
        <w:t xml:space="preserve">with vulnerable persons while supervised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No longer allows a long-term care worker that passes the state background check to work and have unsupervised access while waiting for the federal background check results, and instead allows a long-term care worker that passes the state background check to work with vulnerable persons while supervised during the time they are waiting for the federal background check results.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e4ea4891344e4" /></Relationships>
</file>