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df9c5026c2e4aca" /></Relationships>
</file>

<file path=word/document.xml><?xml version="1.0" encoding="utf-8"?>
<w:document xmlns:w="http://schemas.openxmlformats.org/wordprocessingml/2006/main">
  <w:body>
    <w:p>
      <w:r>
        <w:rPr>
          <w:b/>
        </w:rPr>
        <w:r>
          <w:rPr/>
          <w:t xml:space="preserve">1129-S</w:t>
        </w:r>
      </w:r>
      <w:r>
        <w:rPr>
          <w:b/>
        </w:rPr>
        <w:t xml:space="preserve"> </w:t>
        <w:t xml:space="preserve">AMS</w:t>
      </w:r>
      <w:r>
        <w:rPr>
          <w:b/>
        </w:rPr>
        <w:t xml:space="preserve"> </w:t>
        <w:r>
          <w:rPr/>
          <w:t xml:space="preserve">PADD</w:t>
        </w:r>
      </w:r>
      <w:r>
        <w:rPr>
          <w:b/>
        </w:rPr>
        <w:t xml:space="preserve"> </w:t>
        <w:r>
          <w:rPr/>
          <w:t xml:space="preserve">S2788.1</w:t>
        </w:r>
      </w:r>
      <w:r>
        <w:rPr>
          <w:b/>
        </w:rPr>
        <w:t xml:space="preserve"> - NOT FOR FLOOR USE</w:t>
      </w:r>
    </w:p>
    <w:p>
      <w:pPr>
        <w:ind w:left="0" w:right="0" w:firstLine="576"/>
      </w:pPr>
    </w:p>
    <w:p>
      <w:pPr>
        <w:spacing w:before="480" w:after="0" w:line="408" w:lineRule="exact"/>
      </w:pPr>
      <w:r>
        <w:rPr>
          <w:b/>
          <w:u w:val="single"/>
        </w:rPr>
        <w:t xml:space="preserve">SHB 1129</w:t>
      </w:r>
      <w:r>
        <w:t xml:space="preserve"> -</w:t>
      </w:r>
      <w:r>
        <w:t xml:space="preserve"> </w:t>
        <w:t xml:space="preserve">S AMD TO HLTC COMM AMD (S-2178.1/21)</w:t>
      </w:r>
      <w:r>
        <w:t xml:space="preserve"> </w:t>
      </w:r>
      <w:r>
        <w:rPr>
          <w:b/>
        </w:rPr>
        <w:t xml:space="preserve">735</w:t>
      </w:r>
    </w:p>
    <w:p>
      <w:pPr>
        <w:spacing w:before="0" w:after="0" w:line="408" w:lineRule="exact"/>
        <w:ind w:left="0" w:right="0" w:firstLine="576"/>
        <w:jc w:val="left"/>
      </w:pPr>
      <w:r>
        <w:rPr/>
        <w:t xml:space="preserve">By Senator Padden</w:t>
      </w:r>
    </w:p>
    <w:p>
      <w:pPr>
        <w:jc w:val="right"/>
      </w:pPr>
      <w:r>
        <w:rPr>
          <w:b/>
        </w:rPr>
        <w:t xml:space="preserve">NOT ADOPTED 04/10/2021</w:t>
      </w:r>
    </w:p>
    <w:p>
      <w:pPr>
        <w:spacing w:before="0" w:after="0" w:line="408" w:lineRule="exact"/>
        <w:ind w:left="0" w:right="0" w:firstLine="576"/>
        <w:jc w:val="left"/>
      </w:pPr>
      <w:r>
        <w:rPr/>
        <w:t xml:space="preserve">On page 4, after line 34, insert the following:</w:t>
      </w:r>
    </w:p>
    <w:p>
      <w:pPr>
        <w:spacing w:before="0" w:after="0" w:line="408" w:lineRule="exact"/>
        <w:ind w:left="0" w:right="0" w:firstLine="576"/>
        <w:jc w:val="left"/>
      </w:pPr>
      <w:r>
        <w:rPr/>
        <w:t xml:space="preserve">"</w:t>
      </w:r>
      <w:r>
        <w:rPr>
          <w:u w:val="single"/>
        </w:rPr>
        <w:t xml:space="preserve">(h) In the event that a supervising physician's malpractice insurance or license lapses, then the limited license for any international medical graduate practicing under that supervising physician is suspended until the international medical graduate is supervised by a fully insured and licensed supervising physician.</w:t>
      </w:r>
      <w:r>
        <w:rPr/>
        <w:t xml:space="preserve">"</w:t>
      </w:r>
    </w:p>
    <w:p>
      <w:pPr>
        <w:spacing w:before="0" w:after="0" w:line="408" w:lineRule="exact"/>
        <w:ind w:left="0" w:right="0" w:firstLine="576"/>
        <w:jc w:val="left"/>
      </w:pPr>
      <w:r>
        <w:rPr>
          <w:u w:val="single"/>
        </w:rPr>
        <w:t xml:space="preserve">EFFECT:</w:t>
      </w:r>
      <w:r>
        <w:rPr/>
        <w:t xml:space="preserve"> Clarifies that if a supervising physician's malpractice insurance or license lapses, then the limited license for any international medical graduate practicing under that supervising physician is suspended until the international medical graduate is supervised by a fully insured and licensed supervising physician.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32133b3098429b" /></Relationships>
</file>