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770475f514cae"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ENGR</w:t>
        </w:r>
      </w:r>
      <w:r>
        <w:rPr>
          <w:b/>
        </w:rPr>
        <w:t xml:space="preserve"> </w:t>
        <w:r>
          <w:rPr/>
          <w:t xml:space="preserve">S2872.E</w:t>
        </w:r>
      </w:r>
      <w:r>
        <w:rPr>
          <w:b/>
        </w:rPr>
        <w:t xml:space="preserve"> - NOT FOR FLOOR USE</w:t>
      </w:r>
    </w:p>
    <w:p>
      <w:pPr>
        <w:ind w:left="0" w:right="0" w:firstLine="576"/>
      </w:pPr>
    </w:p>
    <w:p>
      <w:pPr>
        <w:spacing w:before="480" w:after="0" w:line="408" w:lineRule="exact"/>
      </w:pPr>
      <w:r>
        <w:rPr>
          <w:b/>
          <w:u w:val="single"/>
        </w:rPr>
        <w:t xml:space="preserve">E2SHB 1152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AND ENGROSSED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shall:</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and report to the secretary;</w:t>
      </w:r>
    </w:p>
    <w:p>
      <w:pPr>
        <w:spacing w:before="0" w:after="0" w:line="408" w:lineRule="exact"/>
        <w:ind w:left="0" w:right="0" w:firstLine="576"/>
        <w:jc w:val="left"/>
      </w:pPr>
      <w:r>
        <w:rPr/>
        <w:t xml:space="preserve">(e) Coordinate with the governor's office, department, state board of health, local health jurisdictions, and the secretary;</w:t>
      </w:r>
    </w:p>
    <w:p>
      <w:pPr>
        <w:spacing w:before="0" w:after="0" w:line="408" w:lineRule="exact"/>
        <w:ind w:left="0" w:right="0" w:firstLine="576"/>
        <w:jc w:val="left"/>
      </w:pPr>
      <w:r>
        <w:rPr/>
        <w:t xml:space="preserve">(f) Evaluate public health emergency response and provide recommendations for future response, including coordinating with relevant committees, task forces, and stakeholders to analyze the COVID-19 public health response; and</w:t>
      </w:r>
    </w:p>
    <w:p>
      <w:pPr>
        <w:spacing w:before="0" w:after="0" w:line="408" w:lineRule="exact"/>
        <w:ind w:left="0" w:right="0" w:firstLine="576"/>
        <w:jc w:val="left"/>
      </w:pPr>
      <w:r>
        <w:rPr/>
        <w:t xml:space="preserve">(g) Evaluate the use of foundational public health services funding by the governmental public health system.</w:t>
      </w:r>
    </w:p>
    <w:p>
      <w:pPr>
        <w:spacing w:before="0" w:after="0" w:line="408" w:lineRule="exact"/>
        <w:ind w:left="0" w:right="0" w:firstLine="576"/>
        <w:jc w:val="left"/>
      </w:pPr>
      <w:r>
        <w:rPr/>
        <w:t xml:space="preserve">(2) The public health advisory board shall consist of representatives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member of the county legislative authority from a eastern Washington county selected by a statewide association representing counties;</w:t>
      </w:r>
    </w:p>
    <w:p>
      <w:pPr>
        <w:spacing w:before="0" w:after="0" w:line="408" w:lineRule="exact"/>
        <w:ind w:left="0" w:right="0" w:firstLine="576"/>
        <w:jc w:val="left"/>
      </w:pPr>
      <w:r>
        <w:rPr/>
        <w:t xml:space="preserve">(g) One member of the county legislative authority from a western Washington county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Four representatives from local health jurisdictions selected by a statewide association representing local public health officials, including one from a jurisdiction east of the Cascade mountains with a population between 200,000 and 600,000, one from a jurisdiction east of the Cascade mountains with a population under 200,000, one from a jurisdiction west of the Cascade mountains with a population between 200,000 and 600,000, and one from a jurisdiction west of the Cascade mountains with a population less than 200,000;</w:t>
      </w:r>
    </w:p>
    <w:p>
      <w:pPr>
        <w:spacing w:before="0" w:after="0" w:line="408" w:lineRule="exact"/>
        <w:ind w:left="0" w:right="0" w:firstLine="576"/>
        <w:jc w:val="left"/>
      </w:pPr>
      <w:r>
        <w:rPr/>
        <w:t xml:space="preserve">(l) A statewide association representing Washington hospitals;</w:t>
      </w:r>
    </w:p>
    <w:p>
      <w:pPr>
        <w:spacing w:before="0" w:after="0" w:line="408" w:lineRule="exact"/>
        <w:ind w:left="0" w:right="0" w:firstLine="576"/>
        <w:jc w:val="left"/>
      </w:pPr>
      <w:r>
        <w:rPr/>
        <w:t xml:space="preserve">(m) A statewide association representing Washington physicians;</w:t>
      </w:r>
    </w:p>
    <w:p>
      <w:pPr>
        <w:spacing w:before="0" w:after="0" w:line="408" w:lineRule="exact"/>
        <w:ind w:left="0" w:right="0" w:firstLine="576"/>
        <w:jc w:val="left"/>
      </w:pPr>
      <w:r>
        <w:rPr/>
        <w:t xml:space="preserve">(n) A statewide association representing Washington nurses;</w:t>
      </w:r>
    </w:p>
    <w:p>
      <w:pPr>
        <w:spacing w:before="0" w:after="0" w:line="408" w:lineRule="exact"/>
        <w:ind w:left="0" w:right="0" w:firstLine="576"/>
        <w:jc w:val="left"/>
      </w:pPr>
      <w:r>
        <w:rPr/>
        <w:t xml:space="preserve">(o) A statewide association representing Washington public health or public health professionals; and</w:t>
      </w:r>
    </w:p>
    <w:p>
      <w:pPr>
        <w:spacing w:before="0" w:after="0" w:line="408" w:lineRule="exact"/>
        <w:ind w:left="0" w:right="0" w:firstLine="576"/>
        <w:jc w:val="left"/>
      </w:pPr>
      <w:r>
        <w:rPr/>
        <w:t xml:space="preserve">(p)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r>
        <w:t>))</w:t>
      </w:r>
    </w:p>
    <w:p>
      <w:pPr>
        <w:spacing w:before="0" w:after="0" w:line="408" w:lineRule="exact"/>
        <w:ind w:left="0" w:right="0" w:firstLine="576"/>
        <w:jc w:val="left"/>
      </w:pPr>
      <w:r>
        <w:rPr>
          <w:u w:val="single"/>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r>
        <w:t>))</w:t>
      </w:r>
    </w:p>
    <w:p>
      <w:pPr>
        <w:spacing w:before="0" w:after="0" w:line="408" w:lineRule="exact"/>
        <w:ind w:left="0" w:right="0" w:firstLine="576"/>
        <w:jc w:val="left"/>
      </w:pPr>
      <w:r>
        <w:rPr>
          <w:u w:val="single"/>
        </w:rPr>
        <w:t xml:space="preserve">(1) Except as provided in subsection (2) of this section, for home rule charter counties,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withdraws [withdraw] pursuant to RCW 70.46.090.</w:t>
      </w:r>
    </w:p>
    <w:p>
      <w:pPr>
        <w:spacing w:before="0" w:after="0" w:line="408" w:lineRule="exact"/>
        <w:ind w:left="0" w:right="0" w:firstLine="576"/>
        <w:jc w:val="left"/>
      </w:pPr>
      <w:r>
        <w:rPr>
          <w:strike/>
        </w:rPr>
        <w:t xml:space="preserve">At the first meeting of a district board of health the members shall elect a chair to serve for a period of one year.</w:t>
      </w:r>
      <w:r>
        <w:t>))</w:t>
      </w:r>
    </w:p>
    <w:p>
      <w:pPr>
        <w:spacing w:before="0" w:after="0" w:line="408" w:lineRule="exact"/>
        <w:ind w:left="0" w:right="0" w:firstLine="576"/>
        <w:jc w:val="left"/>
      </w:pPr>
      <w:r>
        <w:rPr>
          <w:u w:val="single"/>
        </w:rPr>
        <w:t xml:space="preserve">(1) Except as provided in subsections (2) and (3) of this section,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jurisdiction of the local board of health shall be coextensive with the boundaries of the county.</w:t>
      </w:r>
    </w:p>
    <w:p>
      <w:pPr>
        <w:spacing w:before="0" w:after="0" w:line="408" w:lineRule="exact"/>
        <w:ind w:left="0" w:right="0" w:firstLine="576"/>
        <w:jc w:val="left"/>
      </w:pPr>
      <w:r>
        <w:rPr>
          <w:u w:val="single"/>
        </w:rPr>
        <w:t xml:space="preserve">(j)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0" w:after="0" w:line="408" w:lineRule="exact"/>
        <w:ind w:left="0" w:right="0" w:firstLine="576"/>
        <w:jc w:val="left"/>
      </w:pPr>
      <w:r>
        <w:rPr>
          <w:u w:val="single"/>
        </w:rPr>
        <w:t xml:space="preserve">(3) A local board of health comprised solely of elected officials and made up of three counties east of the Cascade mountains may retain their current composition if the local health jurisdiction has a public health advisory committee or board that meets the requirements established in section 7 of this act for community health advisory boards by July 1, 2022. If such a local board of health does not establish the required community health advisory board by July 1, 2022, it must comply with the requirements of subsection (1) of this section.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strike/>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(1) Except as provided in subsection (2) of this section,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resolution or ordinance. The same official designated under the provisions of the resolution or ordinance may appoint an administrative officer, as described in RCW 70.05.045.</w:t>
      </w:r>
    </w:p>
    <w:p>
      <w:pPr>
        <w:spacing w:before="0" w:after="0" w:line="408" w:lineRule="exact"/>
        <w:ind w:left="0" w:right="0" w:firstLine="576"/>
        <w:jc w:val="left"/>
      </w:pPr>
      <w:r>
        <w:rPr>
          <w:u w:val="single"/>
        </w:rPr>
        <w:t xml:space="preserve">(j)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community health advisory board shall:</w:t>
      </w:r>
    </w:p>
    <w:p>
      <w:pPr>
        <w:spacing w:before="0" w:after="0" w:line="408" w:lineRule="exact"/>
        <w:ind w:left="0" w:right="0" w:firstLine="576"/>
        <w:jc w:val="left"/>
      </w:pPr>
      <w:r>
        <w:rPr/>
        <w:t xml:space="preserve">(a) Provide input to the local board of health in the recruitment and selection of an administrative officer, pursuant to RCW 70.05.045, and local health officer, pursuant to RCW 70.05.050;</w:t>
      </w:r>
    </w:p>
    <w:p>
      <w:pPr>
        <w:spacing w:before="0" w:after="0" w:line="408" w:lineRule="exact"/>
        <w:ind w:left="0" w:right="0" w:firstLine="576"/>
        <w:jc w:val="left"/>
      </w:pPr>
      <w:r>
        <w:rPr/>
        <w:t xml:space="preserve">(b) Use a health equity framework to conduct, assess, and identify the community health needs of the jurisdiction, and review and recommend public health policies and priorities for the local health jurisdiction and advisory board to address community health needs;</w:t>
      </w:r>
    </w:p>
    <w:p>
      <w:pPr>
        <w:spacing w:before="0" w:after="0" w:line="408" w:lineRule="exact"/>
        <w:ind w:left="0" w:right="0" w:firstLine="576"/>
        <w:jc w:val="left"/>
      </w:pPr>
      <w:r>
        <w:rPr/>
        <w:t xml:space="preserve">(c) Evaluate the impact of proposed public health policies and programs, and assure identified health needs and concerns are being met;</w:t>
      </w:r>
    </w:p>
    <w:p>
      <w:pPr>
        <w:spacing w:before="0" w:after="0" w:line="408" w:lineRule="exact"/>
        <w:ind w:left="0" w:right="0" w:firstLine="576"/>
        <w:jc w:val="left"/>
      </w:pPr>
      <w:r>
        <w:rPr/>
        <w:t xml:space="preserve">(d) Promote public participation in and identification of local public health needs;</w:t>
      </w:r>
    </w:p>
    <w:p>
      <w:pPr>
        <w:spacing w:before="0" w:after="0" w:line="408" w:lineRule="exact"/>
        <w:ind w:left="0" w:right="0" w:firstLine="576"/>
        <w:jc w:val="left"/>
      </w:pPr>
      <w:r>
        <w:rPr/>
        <w:t xml:space="preserve">(e) Provide community forums and hearings as assigned by the local board of health;</w:t>
      </w:r>
    </w:p>
    <w:p>
      <w:pPr>
        <w:spacing w:before="0" w:after="0" w:line="408" w:lineRule="exact"/>
        <w:ind w:left="0" w:right="0" w:firstLine="576"/>
        <w:jc w:val="left"/>
      </w:pPr>
      <w:r>
        <w:rPr/>
        <w:t xml:space="preserve">(f) Establish community task forces as assigned by the local board of health;</w:t>
      </w:r>
    </w:p>
    <w:p>
      <w:pPr>
        <w:spacing w:before="0" w:after="0" w:line="408" w:lineRule="exact"/>
        <w:ind w:left="0" w:right="0" w:firstLine="576"/>
        <w:jc w:val="left"/>
      </w:pPr>
      <w:r>
        <w:rPr/>
        <w:t xml:space="preserve">(g) Review and make recommendations to the local health jurisdiction and local board of health for an annual budget and fees; and</w:t>
      </w:r>
    </w:p>
    <w:p>
      <w:pPr>
        <w:spacing w:before="0" w:after="0" w:line="408" w:lineRule="exact"/>
        <w:ind w:left="0" w:right="0" w:firstLine="576"/>
        <w:jc w:val="left"/>
      </w:pPr>
      <w:r>
        <w:rPr/>
        <w:t xml:space="preserve">(h) Review and advise on local health jurisdiction progress in achieving performance measures and outcomes to ensure continuous quality improvement and accountability.</w:t>
      </w:r>
    </w:p>
    <w:p>
      <w:pPr>
        <w:spacing w:before="0" w:after="0" w:line="408" w:lineRule="exact"/>
        <w:ind w:left="0" w:right="0" w:firstLine="576"/>
        <w:jc w:val="left"/>
      </w:pPr>
      <w:r>
        <w:rPr/>
        <w:t xml:space="preserve">(2) The advisory board shall consist of nine to 21 members appointed by the local board of health. The local health officer and a member of the local board of health shall serve as ex officio members of the board.</w:t>
      </w:r>
    </w:p>
    <w:p>
      <w:pPr>
        <w:spacing w:before="0" w:after="0" w:line="408" w:lineRule="exact"/>
        <w:ind w:left="0" w:right="0" w:firstLine="576"/>
        <w:jc w:val="left"/>
      </w:pPr>
      <w:r>
        <w:rPr/>
        <w:t xml:space="preserve">(3) The advisory board must be broadly representative of the character of the community. Membership preference shall be given to tribal, racial, ethnic, and other minorities. The advisory board must consist of a balance of members with expertise, career experience, and consumer experience in areas impacting public health and with populations served by the health department. The board's composition shall include:</w:t>
      </w:r>
    </w:p>
    <w:p>
      <w:pPr>
        <w:spacing w:before="0" w:after="0" w:line="408" w:lineRule="exact"/>
        <w:ind w:left="0" w:right="0" w:firstLine="576"/>
        <w:jc w:val="left"/>
      </w:pPr>
      <w:r>
        <w:rPr/>
        <w:t xml:space="preserve">(a) Members with expertise in and experience with:</w:t>
      </w:r>
    </w:p>
    <w:p>
      <w:pPr>
        <w:spacing w:before="0" w:after="0" w:line="408" w:lineRule="exact"/>
        <w:ind w:left="0" w:right="0" w:firstLine="576"/>
        <w:jc w:val="left"/>
      </w:pPr>
      <w:r>
        <w:rPr/>
        <w:t xml:space="preserve">(i) Health care access and quality;</w:t>
      </w:r>
    </w:p>
    <w:p>
      <w:pPr>
        <w:spacing w:before="0" w:after="0" w:line="408" w:lineRule="exact"/>
        <w:ind w:left="0" w:right="0" w:firstLine="576"/>
        <w:jc w:val="left"/>
      </w:pPr>
      <w:r>
        <w:rPr/>
        <w:t xml:space="preserve">(ii) Physical environment, including built and natural environments;</w:t>
      </w:r>
    </w:p>
    <w:p>
      <w:pPr>
        <w:spacing w:before="0" w:after="0" w:line="408" w:lineRule="exact"/>
        <w:ind w:left="0" w:right="0" w:firstLine="576"/>
        <w:jc w:val="left"/>
      </w:pPr>
      <w:r>
        <w:rPr/>
        <w:t xml:space="preserve">(iii) Social and economic sectors, including housing, basic needs, education, and employment;</w:t>
      </w:r>
    </w:p>
    <w:p>
      <w:pPr>
        <w:spacing w:before="0" w:after="0" w:line="408" w:lineRule="exact"/>
        <w:ind w:left="0" w:right="0" w:firstLine="576"/>
        <w:jc w:val="left"/>
      </w:pPr>
      <w:r>
        <w:rPr/>
        <w:t xml:space="preserve">(iv) Business and philanthropy;</w:t>
      </w:r>
    </w:p>
    <w:p>
      <w:pPr>
        <w:spacing w:before="0" w:after="0" w:line="408" w:lineRule="exact"/>
        <w:ind w:left="0" w:right="0" w:firstLine="576"/>
        <w:jc w:val="left"/>
      </w:pPr>
      <w:r>
        <w:rPr/>
        <w:t xml:space="preserve">(v) Communities that experience health inequities;</w:t>
      </w:r>
    </w:p>
    <w:p>
      <w:pPr>
        <w:spacing w:before="0" w:after="0" w:line="408" w:lineRule="exact"/>
        <w:ind w:left="0" w:right="0" w:firstLine="576"/>
        <w:jc w:val="left"/>
      </w:pPr>
      <w:r>
        <w:rPr/>
        <w:t xml:space="preserve">(vi) Government; and</w:t>
      </w:r>
    </w:p>
    <w:p>
      <w:pPr>
        <w:spacing w:before="0" w:after="0" w:line="408" w:lineRule="exact"/>
        <w:ind w:left="0" w:right="0" w:firstLine="576"/>
        <w:jc w:val="left"/>
      </w:pPr>
      <w:r>
        <w:rPr/>
        <w:t xml:space="preserve">(vii) Tribal communities and tribal government.</w:t>
      </w:r>
    </w:p>
    <w:p>
      <w:pPr>
        <w:spacing w:before="0" w:after="0" w:line="408" w:lineRule="exact"/>
        <w:ind w:left="0" w:right="0" w:firstLine="576"/>
        <w:jc w:val="left"/>
      </w:pPr>
      <w:r>
        <w:rPr/>
        <w:t xml:space="preserve">(b) Consumers of public health services;</w:t>
      </w:r>
    </w:p>
    <w:p>
      <w:pPr>
        <w:spacing w:before="0" w:after="0" w:line="408" w:lineRule="exact"/>
        <w:ind w:left="0" w:right="0" w:firstLine="576"/>
        <w:jc w:val="left"/>
      </w:pPr>
      <w:r>
        <w:rPr/>
        <w:t xml:space="preserve">(c) Community members with lived experience in any of the areas listed in (a) of this subsection; and</w:t>
      </w:r>
    </w:p>
    <w:p>
      <w:pPr>
        <w:spacing w:before="0" w:after="0" w:line="408" w:lineRule="exact"/>
        <w:ind w:left="0" w:right="0" w:firstLine="576"/>
        <w:jc w:val="left"/>
      </w:pPr>
      <w:r>
        <w:rPr/>
        <w:t xml:space="preserve">(d) Community stakeholders, including nonprofit organizations, the business community, and those regulated by public health.</w:t>
      </w:r>
    </w:p>
    <w:p>
      <w:pPr>
        <w:spacing w:before="0" w:after="0" w:line="408" w:lineRule="exact"/>
        <w:ind w:left="0" w:right="0" w:firstLine="576"/>
        <w:jc w:val="left"/>
      </w:pPr>
      <w:r>
        <w:rPr/>
        <w:t xml:space="preserve">(4) The local health jurisdiction and local board of health must actively recruit advisory board members in a manner that solicits broad diversity to assure representation from marginalized communities including tribal, racial, ethnic, and other minorities.</w:t>
      </w:r>
    </w:p>
    <w:p>
      <w:pPr>
        <w:spacing w:before="0" w:after="0" w:line="408" w:lineRule="exact"/>
        <w:ind w:left="0" w:right="0" w:firstLine="576"/>
        <w:jc w:val="left"/>
      </w:pPr>
      <w:r>
        <w:rPr/>
        <w:t xml:space="preserve">(5) Advisory board members shall serve for staggered three-year terms. This does not preclude any member from being reappointed.</w:t>
      </w:r>
    </w:p>
    <w:p>
      <w:pPr>
        <w:spacing w:before="0" w:after="0" w:line="408" w:lineRule="exact"/>
        <w:ind w:left="0" w:right="0" w:firstLine="576"/>
        <w:jc w:val="left"/>
      </w:pPr>
      <w:r>
        <w:rPr/>
        <w:t xml:space="preserve">(6) The advisory board shall, at the first meeting of each year, select a chair and vice chair. The chair shall preside over all advisory board meetings and work with the local health jurisdiction administrator, or their designee, to establish board meeting agendas.</w:t>
      </w:r>
    </w:p>
    <w:p>
      <w:pPr>
        <w:spacing w:before="0" w:after="0" w:line="408" w:lineRule="exact"/>
        <w:ind w:left="0" w:right="0" w:firstLine="576"/>
        <w:jc w:val="left"/>
      </w:pPr>
      <w:r>
        <w:rPr/>
        <w:t xml:space="preserve">(7) Staffing for the advisory board shall be provided by the local health jurisdiction.</w:t>
      </w:r>
    </w:p>
    <w:p>
      <w:pPr>
        <w:spacing w:before="0" w:after="0" w:line="408" w:lineRule="exact"/>
        <w:ind w:left="0" w:right="0" w:firstLine="576"/>
        <w:jc w:val="left"/>
      </w:pPr>
      <w:r>
        <w:rPr/>
        <w:t xml:space="preserve">(8) The advisory board shall hold meetings monthly, or as otherwise determined by the advisory board at a place and time to be decided by the advisory board. Special meetings may be held on call of the local board of health or the chairperson of the advisory board.</w:t>
      </w:r>
    </w:p>
    <w:p>
      <w:pPr>
        <w:spacing w:before="0" w:after="0" w:line="408" w:lineRule="exact"/>
        <w:ind w:left="0" w:right="0" w:firstLine="576"/>
        <w:jc w:val="left"/>
      </w:pPr>
      <w:r>
        <w:rPr/>
        <w:t xml:space="preserve">(9) Meetings of the advisory board are subject to the open public meetings act, chapter 42.30 RCW, and meeting minutes must be submitted to the local board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take effect July 1, 2022."</w:t>
      </w:r>
    </w:p>
    <w:p>
      <w:pPr>
        <w:spacing w:before="480" w:after="0" w:line="408" w:lineRule="exact"/>
      </w:pPr>
      <w:r>
        <w:rPr>
          <w:b/>
          <w:u w:val="single"/>
        </w:rPr>
        <w:t xml:space="preserve">E2SHB 1152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04/11/2021</w:t>
      </w:r>
    </w:p>
    <w:p>
      <w:pPr>
        <w:spacing w:before="0" w:after="0" w:line="408" w:lineRule="exact"/>
        <w:ind w:left="0" w:right="0" w:firstLine="576"/>
        <w:jc w:val="left"/>
      </w:pPr>
      <w:r>
        <w:rPr/>
        <w:t xml:space="preserve">On page 1, line 2 of the title, after "districts;" strike the remainder of the title and insert "amending RCW 70.05.030, 70.05.035, 70.46.020, and 70.46.031; adding a new section to chapter 43.70 RCW; adding a new section to chapter 70.46 RCW; adding a new section to chapter 43.20 RCW;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0daf0ae9c41c6" /></Relationships>
</file>