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d7c23acb548a4"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AWNP</w:t>
        </w:r>
      </w:r>
      <w:r>
        <w:rPr>
          <w:b/>
        </w:rPr>
        <w:t xml:space="preserve"> </w:t>
        <w:r>
          <w:rPr/>
          <w:t xml:space="preserve">S2185.2</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Increasing funding for the small forestland owner office for technical assistance and support for small forestland owners and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to provide $125,000,000 per biennium over the next four biennia for a total of $500,000,000 and that these investments will help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 Upon the determination of a sustainable harvest calculation as required by RCW 79.10.300(5), the department shall provide the necessary information for the joint legislative audit and review committee established in chapter 44.28 RCW to oversee an independent review of the methodologies and data utilized by the department in development of the sustainable harvest calculation, including the associated forest inventory, forest growth, harvest and yield data and modeling, as well as the regulations or policy decisions that impact harvest levels.</w:t>
      </w:r>
    </w:p>
    <w:p>
      <w:pPr>
        <w:spacing w:before="0" w:after="0" w:line="408" w:lineRule="exact"/>
        <w:ind w:left="0" w:right="0" w:firstLine="576"/>
        <w:jc w:val="left"/>
      </w:pPr>
      <w:r>
        <w:rPr/>
        <w:t xml:space="preserve">(a) The joint legislative audit and review committee shall oversee an independent review of the methodologies and data utilized by the department in determining a sustainable harvest calculation as required by RCW 79.10.300(5), including the associated forest inventory, forest growth, harvest and yield data and modeling, as well as the regulations or policy decisions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growth and yield monitoring, timber harvest scheduling, and the management of timberlands under the requirements of chapter 76.09 RCW;</w:t>
      </w:r>
    </w:p>
    <w:p>
      <w:pPr>
        <w:spacing w:before="0" w:after="0" w:line="408" w:lineRule="exact"/>
        <w:ind w:left="0" w:right="0" w:firstLine="576"/>
        <w:jc w:val="left"/>
      </w:pPr>
      <w:r>
        <w:rPr/>
        <w:t xml:space="preserve">(ii) Convene an independent advisory committee of experts on forest growth and yield monitoring, timber harvest scheduling, forest engineering, and the management of timberlands under the requirements of chapter 76.09 RCW. The joint legislative audit and review committee must solicit and consider recommendations from state trust land beneficiaries, private timberland companies, and purchasers of the department's timber sales when selecting members of the independent advisory committee; and</w:t>
      </w:r>
    </w:p>
    <w:p>
      <w:pPr>
        <w:spacing w:before="0" w:after="0" w:line="408" w:lineRule="exact"/>
        <w:ind w:left="0" w:right="0" w:firstLine="576"/>
        <w:jc w:val="left"/>
      </w:pPr>
      <w:r>
        <w:rPr/>
        <w:t xml:space="preserve">(iii) Within six months of the determination by the department under RCW 79.10.300(5), complete the independent review and submit a report with findings and recommendations to the board of natural resources and the legislature.</w:t>
      </w:r>
    </w:p>
    <w:p>
      <w:pPr>
        <w:spacing w:before="0" w:after="0" w:line="408" w:lineRule="exact"/>
        <w:ind w:left="0" w:right="0" w:firstLine="576"/>
        <w:jc w:val="left"/>
      </w:pPr>
      <w:r>
        <w:rPr/>
        <w:t xml:space="preserve">(b) Upon receiving the report from the joint legislative audit and review committee required under (a)(iii) of this subsection, the board of natural resources shall determine whether modifications are necessary to sustainable harvest calculation set under RCW 79.10.300(5).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0" w:after="0" w:line="408" w:lineRule="exact"/>
        <w:ind w:left="0" w:right="0" w:firstLine="576"/>
        <w:jc w:val="left"/>
      </w:pPr>
      <w:r>
        <w:rPr>
          <w:u w:val="single"/>
        </w:rPr>
        <w:t xml:space="preserve">(6) The department must explore opportunities and developing markets for the utilization of woody biomass residuals from forest treatments, including biochar. When exploring opportunities and developing markets, the department must consult with the department of commerce, relevant federal agencies, representatives of the forest products sector, environmental organizations, and other stakeholders with a working knowledge of woody biomass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0" w:after="0" w:line="408" w:lineRule="exact"/>
        <w:ind w:left="0" w:right="0" w:firstLine="576"/>
        <w:jc w:val="left"/>
      </w:pPr>
      <w:r>
        <w:rPr/>
        <w:t xml:space="preserve">(7) The department and the department of commerce, working with the forest health advisory committee, must assist forestland owners and forest products companies grow existing and develop new market opportunities for the utilization of material produced as a result of forest health treatments funded through the wildfire response, forest restoration, and community resilience account to improve the economic benefit of the treatments while increasing the speed, efficiency, and impact of forest restoration on the landscape.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160</w:t>
      </w:r>
      <w:r>
        <w:rPr/>
        <w:t xml:space="preserve"> and 1991 c 131 s 2 are each amended to read as follows:</w:t>
      </w:r>
    </w:p>
    <w:p>
      <w:pPr>
        <w:spacing w:before="0" w:after="0" w:line="408" w:lineRule="exact"/>
        <w:ind w:left="0" w:right="0" w:firstLine="576"/>
        <w:jc w:val="left"/>
      </w:pPr>
      <w:r>
        <w:rPr>
          <w:u w:val="single"/>
        </w:rPr>
        <w:t xml:space="preserve">(1)</w:t>
      </w:r>
      <w:r>
        <w:rPr/>
        <w:t xml:space="preserve"> For the purposes of RCW 72.64.150, inmate forest fire suppression crews may be considered a class I free venture industry, as defined in RCW 72.09.100, when fighting fires on federal lands.</w:t>
      </w:r>
    </w:p>
    <w:p>
      <w:pPr>
        <w:spacing w:before="0" w:after="0" w:line="408" w:lineRule="exact"/>
        <w:ind w:left="0" w:right="0" w:firstLine="576"/>
        <w:jc w:val="left"/>
      </w:pPr>
      <w:r>
        <w:rPr>
          <w:u w:val="single"/>
        </w:rPr>
        <w:t xml:space="preserve">(2) For the purposes of RCW 72.64.050, inmate forest fire suppression and support crews when fighting fires must receive a gratuity no less than the minimum wage per hour paid in the locality in which the industry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04/09/2021</w:t>
      </w:r>
    </w:p>
    <w:p>
      <w:pPr>
        <w:spacing w:before="0" w:after="0" w:line="408" w:lineRule="exact"/>
        <w:ind w:left="0" w:right="0" w:firstLine="576"/>
        <w:jc w:val="left"/>
      </w:pPr>
      <w:r>
        <w:rPr/>
        <w:t xml:space="preserve">On page 1, line 2 of the title, after "dangers;" strike the remainder of the title and insert "amending RCW 76.06.200, 76.06.150, and 72.64.160; adding new sections to chapter 76.04 RCW; adding a new section to chapter 76.13 RCW; and creating new sections."</w:t>
      </w:r>
    </w:p>
    <w:p>
      <w:pPr>
        <w:spacing w:before="0" w:after="0" w:line="408" w:lineRule="exact"/>
        <w:ind w:left="0" w:right="0" w:firstLine="576"/>
        <w:jc w:val="left"/>
      </w:pPr>
      <w:r>
        <w:rPr>
          <w:u w:val="single"/>
        </w:rPr>
        <w:t xml:space="preserve">EFFECT:</w:t>
      </w:r>
      <w:r>
        <w:rPr/>
        <w:t xml:space="preserve"> Adds legislative intent to increase funding for the Small Forestland Owners Office and to provide a total of $500 million over 8 years for forest health and reduction of wildlife dangers. Requires that inmate forest fire suppression and support crews must receive a gratuity no less than the minimum wage. Provides that forest health treatments funded through the newly created account shall seek to utilize the value of any merchantable materials to help offset treatment costs. Directs the Joint Legislative Audit and Review Committee to oversee an independent review of the sustainable harvest calculation and submit a report with findings and recommendations to the Board of Natural Resources and the Legislature. Directs the Department of Natural Resources and the Department of Commerce to work with forestland owners and companies to grow existing or develop new market opportunities for the use of material produced as a result of forest health treatments. Directs the Department of Natural Resources to report on progress in developing markets for forest residuals and biomass generated from forest health treatments when reporting on expenditures from the Wildfire Response, Forest Restoration, and Community Resilience Account. Requires the Department of Natural Resources to explore opportunities and developing markets for the use of woody biomass, including biochar, from forest treatments.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36cff2eff4e22" /></Relationships>
</file>