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7887b2d974b89" /></Relationships>
</file>

<file path=word/document.xml><?xml version="1.0" encoding="utf-8"?>
<w:document xmlns:w="http://schemas.openxmlformats.org/wordprocessingml/2006/main">
  <w:body>
    <w:p>
      <w:r>
        <w:rPr>
          <w:b/>
        </w:rPr>
        <w:r>
          <w:rPr/>
          <w:t xml:space="preserve">1168-S2</w:t>
        </w:r>
      </w:r>
      <w:r>
        <w:rPr>
          <w:b/>
        </w:rPr>
        <w:t xml:space="preserve"> </w:t>
        <w:t xml:space="preserve">AMS</w:t>
      </w:r>
      <w:r>
        <w:rPr>
          <w:b/>
        </w:rPr>
        <w:t xml:space="preserve"> </w:t>
        <w:r>
          <w:rPr/>
          <w:t xml:space="preserve">VAND</w:t>
        </w:r>
      </w:r>
      <w:r>
        <w:rPr>
          <w:b/>
        </w:rPr>
        <w:t xml:space="preserve"> </w:t>
        <w:r>
          <w:rPr/>
          <w:t xml:space="preserve">S2759.1</w:t>
        </w:r>
      </w:r>
      <w:r>
        <w:rPr>
          <w:b/>
        </w:rPr>
        <w:t xml:space="preserve"> - NOT FOR FLOOR USE</w:t>
      </w:r>
    </w:p>
    <w:p>
      <w:pPr>
        <w:ind w:left="0" w:right="0" w:firstLine="576"/>
      </w:pPr>
    </w:p>
    <w:p>
      <w:pPr>
        <w:spacing w:before="480" w:after="0" w:line="408" w:lineRule="exact"/>
      </w:pPr>
      <w:r>
        <w:rPr>
          <w:b/>
          <w:u w:val="single"/>
        </w:rPr>
        <w:t xml:space="preserve">2SHB 1168</w:t>
      </w:r>
      <w:r>
        <w:t xml:space="preserve"> -</w:t>
      </w:r>
      <w:r>
        <w:t xml:space="preserve"> </w:t>
        <w:t xml:space="preserve">S AMD TO WM COMM AMD (S-2613.1/21)</w:t>
      </w:r>
      <w:r>
        <w:t xml:space="preserve"> </w:t>
      </w:r>
      <w:r>
        <w:rPr>
          <w:b/>
        </w:rPr>
        <w:t xml:space="preserve">727</w:t>
      </w:r>
    </w:p>
    <w:p>
      <w:pPr>
        <w:spacing w:before="0" w:after="0" w:line="408" w:lineRule="exact"/>
        <w:ind w:left="0" w:right="0" w:firstLine="576"/>
        <w:jc w:val="left"/>
      </w:pPr>
      <w:r>
        <w:rPr/>
        <w:t xml:space="preserve">By Senator Van De Wege</w:t>
      </w:r>
    </w:p>
    <w:p>
      <w:pPr>
        <w:jc w:val="right"/>
      </w:pPr>
      <w:r>
        <w:rPr>
          <w:b/>
        </w:rPr>
        <w:t xml:space="preserve">ADOPTED 04/09/2021</w:t>
      </w:r>
    </w:p>
    <w:p>
      <w:pPr>
        <w:spacing w:before="0" w:after="0" w:line="408" w:lineRule="exact"/>
        <w:ind w:left="0" w:right="0" w:firstLine="576"/>
        <w:jc w:val="left"/>
      </w:pPr>
      <w:r>
        <w:rPr/>
        <w:t xml:space="preserve">On page 9, after line 32, insert the following:</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0" w:after="0" w:line="408" w:lineRule="exact"/>
        <w:ind w:left="0" w:right="0" w:firstLine="576"/>
        <w:jc w:val="left"/>
      </w:pPr>
      <w:r>
        <w:rPr>
          <w:u w:val="single"/>
        </w:rPr>
        <w:t xml:space="preserve">EFFECT:</w:t>
      </w:r>
      <w:r>
        <w:rPr/>
        <w:t xml:space="preserve"> Directs the Department of Natural Resources (DNR) to hire an independent third-party contractor to assist in updating its forest inventory, forest growth, and yield modeling prior to the determination of the 2025-2034 sustainable harvest calculation. Requires the Joint Legislative Audit and Review Committee to conduct an independent review of the methodologies and data used by the DNR in the development of the sustainable harvest calculation. Requires a completed independent review with finding and recommendations be submitted to the Board of Natural Resources and the Legislature prior to the determination of the sustainable harvest calculation.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e0f01b3c744ec" /></Relationships>
</file>