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d33284e7d490e" /></Relationships>
</file>

<file path=word/document.xml><?xml version="1.0" encoding="utf-8"?>
<w:document xmlns:w="http://schemas.openxmlformats.org/wordprocessingml/2006/main">
  <w:body>
    <w:p>
      <w:r>
        <w:rPr>
          <w:b/>
        </w:rPr>
        <w:r>
          <w:rPr/>
          <w:t xml:space="preserve">1175-S.E</w:t>
        </w:r>
      </w:r>
      <w:r>
        <w:rPr>
          <w:b/>
        </w:rPr>
        <w:t xml:space="preserve"> </w:t>
        <w:t xml:space="preserve">AMS</w:t>
      </w:r>
      <w:r>
        <w:rPr>
          <w:b/>
        </w:rPr>
        <w:t xml:space="preserve"> </w:t>
        <w:r>
          <w:rPr/>
          <w:t xml:space="preserve">HASE</w:t>
        </w:r>
      </w:r>
      <w:r>
        <w:rPr>
          <w:b/>
        </w:rPr>
        <w:t xml:space="preserve"> </w:t>
        <w:r>
          <w:rPr/>
          <w:t xml:space="preserve">S5211.2</w:t>
        </w:r>
      </w:r>
      <w:r>
        <w:rPr>
          <w:b/>
        </w:rPr>
        <w:t xml:space="preserve"> - NOT FOR FLOOR USE</w:t>
      </w:r>
    </w:p>
    <w:p>
      <w:pPr>
        <w:ind w:left="0" w:right="0" w:firstLine="576"/>
      </w:pPr>
    </w:p>
    <w:p>
      <w:pPr>
        <w:spacing w:before="480" w:after="0" w:line="408" w:lineRule="exact"/>
      </w:pPr>
      <w:r>
        <w:rPr>
          <w:b/>
          <w:u w:val="single"/>
        </w:rPr>
        <w:t xml:space="preserve">ESHB 1175</w:t>
      </w:r>
      <w:r>
        <w:t xml:space="preserve"> -</w:t>
      </w:r>
      <w:r>
        <w:t xml:space="preserve"> </w:t>
        <w:t xml:space="preserve">S AMD TO WM COMM AMD (S-5165.1/22)</w:t>
      </w:r>
      <w:r>
        <w:t xml:space="preserve"> </w:t>
      </w:r>
      <w:r>
        <w:rPr>
          <w:b/>
        </w:rPr>
        <w:t xml:space="preserve">1472</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8, after line 37, insert the following:</w:t>
      </w:r>
    </w:p>
    <w:p>
      <w:pPr>
        <w:spacing w:before="0" w:after="0" w:line="408" w:lineRule="exact"/>
        <w:ind w:left="0" w:right="0" w:firstLine="576"/>
        <w:jc w:val="left"/>
      </w:pPr>
      <w:r>
        <w:rPr/>
        <w:t xml:space="preserve">"(7) This section expires January 1, 2034."</w:t>
      </w:r>
    </w:p>
    <w:p>
      <w:pPr>
        <w:spacing w:before="0" w:after="0" w:line="408" w:lineRule="exact"/>
        <w:ind w:left="0" w:right="0" w:firstLine="576"/>
        <w:jc w:val="left"/>
      </w:pPr>
      <w:r>
        <w:rPr/>
        <w:t xml:space="preserve">On page 10, beginning on line 33, strike all of section 5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(1) This section is the tax preference performance statement for the tax preference contained in section 3, chapter . . ., Laws of 2022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address youth homelessness and housing instability by encouraging homeowners to participate in a host home program.</w:t>
      </w:r>
    </w:p>
    <w:p>
      <w:pPr>
        <w:spacing w:before="0" w:after="0" w:line="408" w:lineRule="exact"/>
        <w:ind w:left="0" w:right="0" w:firstLine="576"/>
        <w:jc w:val="left"/>
      </w:pPr>
      <w:r>
        <w:rPr/>
        <w:t xml:space="preserve">(4) If a review finds that the goals of this tax preference as described in section 1 of this act have been met or surpassed, and the statewide amount of host homes providing safe shelter for homeless youth has increased,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On page 10, after line 37,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Sections 2 and 4 of this act expire January 1, 2034."</w:t>
      </w:r>
    </w:p>
    <w:p>
      <w:pPr>
        <w:spacing w:before="0" w:after="0" w:line="408" w:lineRule="exact"/>
        <w:ind w:left="0" w:right="0" w:firstLine="576"/>
        <w:jc w:val="left"/>
      </w:pPr>
      <w:r>
        <w:rPr/>
        <w:t xml:space="preserve">On page 11, line 4, after "sections;" strike "and providing an effective date" and insert "providing an effective date; and providing expiration dates"</w:t>
      </w:r>
    </w:p>
    <w:p>
      <w:pPr>
        <w:spacing w:before="0" w:after="0" w:line="408" w:lineRule="exact"/>
        <w:ind w:left="0" w:right="0" w:firstLine="576"/>
        <w:jc w:val="left"/>
      </w:pPr>
      <w:r>
        <w:rPr>
          <w:u w:val="single"/>
        </w:rPr>
        <w:t xml:space="preserve">EFFECT:</w:t>
      </w:r>
      <w:r>
        <w:rPr/>
        <w:t xml:space="preserve"> Removes the section exempting the act from tax preference performance review and automatic expiration. Includes the automatic expiration for the sake of clarity and provides a tax preference performance statement.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06a9f2c7b54c91" /></Relationships>
</file>