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091f1b61246a4" /></Relationships>
</file>

<file path=word/document.xml><?xml version="1.0" encoding="utf-8"?>
<w:document xmlns:w="http://schemas.openxmlformats.org/wordprocessingml/2006/main">
  <w:body>
    <w:p>
      <w:r>
        <w:rPr>
          <w:b/>
        </w:rPr>
        <w:r>
          <w:rPr/>
          <w:t xml:space="preserve">1208-S</w:t>
        </w:r>
      </w:r>
      <w:r>
        <w:rPr>
          <w:b/>
        </w:rPr>
        <w:t xml:space="preserve"> </w:t>
        <w:t xml:space="preserve">AMS</w:t>
      </w:r>
      <w:r>
        <w:rPr>
          <w:b/>
        </w:rPr>
        <w:t xml:space="preserve"> </w:t>
        <w:r>
          <w:rPr/>
          <w:t xml:space="preserve">WELL</w:t>
        </w:r>
      </w:r>
      <w:r>
        <w:rPr>
          <w:b/>
        </w:rPr>
        <w:t xml:space="preserve"> </w:t>
        <w:r>
          <w:rPr/>
          <w:t xml:space="preserve">S2480.1</w:t>
        </w:r>
      </w:r>
      <w:r>
        <w:rPr>
          <w:b/>
        </w:rPr>
        <w:t xml:space="preserve"> - NOT FOR FLOOR USE</w:t>
      </w:r>
    </w:p>
    <w:p>
      <w:pPr>
        <w:ind w:left="0" w:right="0" w:firstLine="576"/>
      </w:pPr>
    </w:p>
    <w:p>
      <w:pPr>
        <w:spacing w:before="480" w:after="0" w:line="408" w:lineRule="exact"/>
      </w:pPr>
      <w:r>
        <w:rPr>
          <w:b/>
          <w:u w:val="single"/>
        </w:rPr>
        <w:t xml:space="preserve">SHB 1208</w:t>
      </w:r>
      <w:r>
        <w:t xml:space="preserve"> -</w:t>
      </w:r>
      <w:r>
        <w:t xml:space="preserve"> </w:t>
        <w:t xml:space="preserve">S AMD</w:t>
      </w:r>
      <w:r>
        <w:t xml:space="preserve"> </w:t>
      </w:r>
      <w:r>
        <w:rPr>
          <w:b/>
        </w:rPr>
        <w:t xml:space="preserve">538</w:t>
      </w:r>
    </w:p>
    <w:p>
      <w:pPr>
        <w:spacing w:before="0" w:after="0" w:line="408" w:lineRule="exact"/>
        <w:ind w:left="0" w:right="0" w:firstLine="576"/>
        <w:jc w:val="left"/>
      </w:pPr>
      <w:r>
        <w:rPr/>
        <w:t xml:space="preserve">By Senator Wellman</w:t>
      </w:r>
    </w:p>
    <w:p>
      <w:pPr>
        <w:jc w:val="right"/>
      </w:pPr>
      <w:r>
        <w:rPr>
          <w:b/>
        </w:rPr>
        <w:t xml:space="preserve">WITHDRAWN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instruction and services for public school students who are not meeting academic standards. Initially, school districts were allowed to use learning assistance program funds in a flexible manner to support students participating in the program. Over time, the legislature restricted, and established priorities for, the use of learning assistance program funds. The legislature finds that it is time to restore flexibility to the use of learning assistance program funds; however, local control must be balanced with accountability for improvement in the academic achievement of students participating in the program.</w:t>
      </w:r>
    </w:p>
    <w:p>
      <w:pPr>
        <w:spacing w:before="0" w:after="0" w:line="408" w:lineRule="exact"/>
        <w:ind w:left="0" w:right="0" w:firstLine="576"/>
        <w:jc w:val="left"/>
      </w:pPr>
      <w:r>
        <w:rPr/>
        <w:t xml:space="preserve">(2)(a) The legislature expects that the learning assistance program will continue to be used to fund supplemental instruction and service to eligible students who are not meeting academic standards.</w:t>
      </w:r>
    </w:p>
    <w:p>
      <w:pPr>
        <w:spacing w:before="0" w:after="0" w:line="408" w:lineRule="exact"/>
        <w:ind w:left="0" w:right="0" w:firstLine="576"/>
        <w:jc w:val="left"/>
      </w:pPr>
      <w:r>
        <w:rPr/>
        <w:t xml:space="preserve">(b) However, the legislature intends to immediately remove restrictions on the use of learning assistance program funds so that school districts can flexibly use these funds to identify and address the academic and nonacademic needs of students resulting from and exacerbated by the COVID-19 pandemic. Removal of the restrictions does not mean that learning assistance programs cannot continue to use the best practices and strategies included on the state menus or the services and activities listed in RCW 28A.165.035, as repealed by this act.</w:t>
      </w:r>
    </w:p>
    <w:p>
      <w:pPr>
        <w:spacing w:before="0" w:after="0" w:line="408" w:lineRule="exact"/>
        <w:ind w:left="0" w:right="0" w:firstLine="576"/>
        <w:jc w:val="left"/>
      </w:pPr>
      <w:r>
        <w:rPr/>
        <w:t xml:space="preserve">(3)(a) Beginning September 1, 2025, or following the end of the state of emergency declared by the governor due to COVID-19, whichever is later, the legislature intends to continue the flexible use of learning assistance program funds but require that budgeting and expenditure of these funds occur through the framework of the Washington integrated student supports protocol, established by the legislature in 2016.</w:t>
      </w:r>
    </w:p>
    <w:p>
      <w:pPr>
        <w:spacing w:before="0" w:after="0" w:line="408" w:lineRule="exact"/>
        <w:ind w:left="0" w:right="0" w:firstLine="576"/>
        <w:jc w:val="left"/>
      </w:pPr>
      <w:r>
        <w:rPr/>
        <w:t xml:space="preserve">(b) To ease the transition, the legislature recommends that school district boards of directors begin budgeting and expending learning assistance program funds using the Washington integrated student supports protocol as soon as possible.</w:t>
      </w:r>
    </w:p>
    <w:p>
      <w:pPr>
        <w:spacing w:before="0" w:after="0" w:line="408" w:lineRule="exact"/>
        <w:ind w:left="0" w:right="0" w:firstLine="576"/>
        <w:jc w:val="left"/>
      </w:pPr>
      <w:r>
        <w:rPr/>
        <w:t xml:space="preserve">(c) Under the protocol, before engaging in the process of budgeting and expending learning assistance program funds, the legislature expects school district boards of directors to perform needs assessments and use data to map the resources of the school district, each school, and the community. School boards are expected to identify gaps in the coordination and integration of academic and nonacademic supports and to engage community partners in strategic planning that prioritizes the needs of students. Each school in the district is also expected to use needs assessments and data to determine how to best engage community partners to address the academic and nonacademic needs of its students in an integrated and coordinated manner. Finally, the legislature expects that schools and school districts will use data in an iterative process to drive decisions about how learning assistance program funds continue to be used, and to determine whether decisions about the use of program funds resulted in improvement in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Immediately upon the effective date of this section and through the later of: (a) The expiration or termination of Proclamation 20-05, and any subsequent orders extending or amending the proclamation, declaring a state of emergency on February 29, 2020, for all counties in Washington due to COVID-19; or (b) September 1, 2025, school districts must budget and expend the appropriations for the learning assistance program, under RCW 28A.165.005 through 28A.165.065, to identify and address the academic and nonacademic needs of students resulting from and exacerbated by the COVID-19 pandemic.</w:t>
      </w:r>
    </w:p>
    <w:p>
      <w:pPr>
        <w:spacing w:before="0" w:after="0" w:line="408" w:lineRule="exact"/>
        <w:ind w:left="0" w:right="0" w:firstLine="576"/>
        <w:jc w:val="left"/>
      </w:pPr>
      <w:r>
        <w:rPr/>
        <w:t xml:space="preserve">(2) During the time period described in subsection (1) of this section, school districts are encouraged to budget and expend the appropriations for the learning assistance program, under RCW 28A.165.005 through 28A.165.065, using the framework of the Washington integrated student supports protocol, established under RCW 28A.300.139. If a school district elects to budget and expend learning assistance program funds using the framework of the Washington integrated student supports protocol, any agreement entered into by the school district and a community partner in accordance with RCW 28A.300.139 must specify that learning assistance program funds may be used only to provide direct services to students.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t xml:space="preserve">(2) School district boards of directors must budget and expend the appropriations for the learning assistance program, under RCW 28A.165.005 through 28A.165.065, using the framework of the Washington integrated student supports protocol, established under RCW 28A.300.139. Any agreement entered into by a school district and a community partner in accordance with RCW 28A.300.139 must specify that learning assistance program funds may be used only to provide direct services to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w:t>
      </w:r>
      <w:r>
        <w:t>))</w:t>
      </w:r>
      <w:r>
        <w:rPr/>
        <w:t xml:space="preserve"> </w:t>
      </w:r>
      <w:r>
        <w:rPr>
          <w:u w:val="single"/>
        </w:rPr>
        <w:t xml:space="preserve">The</w:t>
      </w:r>
      <w:r>
        <w:rPr/>
        <w:t xml:space="preserv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w:t>
      </w:r>
      <w:r>
        <w:t>((</w:t>
      </w:r>
      <w:r>
        <w:rPr>
          <w:strike/>
        </w:rPr>
        <w:t xml:space="preserve">develop close relationships</w:t>
      </w:r>
      <w:r>
        <w:t>))</w:t>
      </w:r>
      <w:r>
        <w:rPr/>
        <w:t xml:space="preserve"> </w:t>
      </w:r>
      <w:r>
        <w:rPr>
          <w:u w:val="single"/>
        </w:rPr>
        <w:t xml:space="preserve">establish clear, cooperative policies and procedures</w:t>
      </w:r>
      <w:r>
        <w:rPr/>
        <w:t xml:space="preserve"> with </w:t>
      </w:r>
      <w:r>
        <w:rPr>
          <w:u w:val="single"/>
        </w:rPr>
        <w:t xml:space="preserve">community-based and other out-of-school</w:t>
      </w:r>
      <w:r>
        <w:rPr/>
        <w:t xml:space="preserve">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w:t>
      </w:r>
      <w:r>
        <w:rPr>
          <w:u w:val="single"/>
        </w:rPr>
        <w:t xml:space="preserve">academic,</w:t>
      </w:r>
      <w:r>
        <w:rPr/>
        <w:t xml:space="preserve"> nonacademic</w:t>
      </w:r>
      <w:r>
        <w:rPr>
          <w:u w:val="single"/>
        </w:rPr>
        <w:t xml:space="preserve">, and social-emotional</w:t>
      </w:r>
      <w:r>
        <w:rPr/>
        <w:t xml:space="preserve">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2017 3rd sp.s. c 13 s 404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t>((</w:t>
      </w:r>
      <w:r>
        <w:rPr>
          <w:strike/>
        </w:rPr>
        <w:t xml:space="preserve">"Participating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strike/>
        </w:rPr>
        <w:t xml:space="preserve">(3)</w:t>
      </w:r>
      <w:r>
        <w:t>))</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"Students who are not meeting academic standards"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w:t>
      </w:r>
      <w:r>
        <w:rPr>
          <w:u w:val="single"/>
        </w:rPr>
        <w:t xml:space="preserve">using, at minimum, data reported as required under RCW 28A.165.100,</w:t>
      </w:r>
      <w:r>
        <w:rPr/>
        <w:t xml:space="preserve"> no less than once every four years. The primary purpose of program monitoring is to evaluate the effectiveness of a </w:t>
      </w:r>
      <w:r>
        <w:rPr>
          <w:u w:val="single"/>
        </w:rPr>
        <w:t xml:space="preserve">school</w:t>
      </w:r>
      <w:r>
        <w:rPr/>
        <w:t xml:space="preserve"> district's allocation and expenditure of resources and monitor school district fidelity in implementing best practices </w:t>
      </w:r>
      <w:r>
        <w:rPr>
          <w:u w:val="single"/>
        </w:rPr>
        <w:t xml:space="preserve">using the framework of the Washington integrated student supports protocol, established under RCW 28A.300.139</w:t>
      </w:r>
      <w:r>
        <w:rPr/>
        <w:t xml:space="preserve">. The office of the superintendent of public instruction may provide technical assistance to school districts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t>((</w:t>
      </w:r>
      <w:r>
        <w:rPr>
          <w:strike/>
        </w:rPr>
        <w:t xml:space="preserve">By August 1, 2014, and each</w:t>
      </w:r>
      <w:r>
        <w:t>))</w:t>
      </w:r>
      <w:r>
        <w:rPr/>
        <w:t xml:space="preserve"> </w:t>
      </w:r>
      <w:r>
        <w:rPr>
          <w:u w:val="single"/>
        </w:rPr>
        <w:t xml:space="preserve">Annually</w:t>
      </w:r>
      <w:r>
        <w:rPr/>
        <w:t xml:space="preserve"> September 30th </w:t>
      </w:r>
      <w:r>
        <w:t>((</w:t>
      </w:r>
      <w:r>
        <w:rPr>
          <w:strike/>
        </w:rPr>
        <w:t xml:space="preserve">thereafter</w:t>
      </w:r>
      <w:r>
        <w:t>))</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and</w:t>
      </w:r>
    </w:p>
    <w:p>
      <w:pPr>
        <w:spacing w:before="0" w:after="0" w:line="408" w:lineRule="exact"/>
        <w:ind w:left="0" w:right="0" w:firstLine="576"/>
        <w:jc w:val="left"/>
      </w:pPr>
      <w:r>
        <w:rPr/>
        <w:t xml:space="preserve">(d) Other data if required by the office of the superintendent of public instruction to demonstrate the efficacy of the learning assistance program expenditures to show student academic growth gains </w:t>
      </w:r>
      <w:r>
        <w:rPr>
          <w:u w:val="single"/>
        </w:rPr>
        <w:t xml:space="preserve">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w:t>
      </w:r>
      <w:r>
        <w:rPr>
          <w:u w:val="single"/>
        </w:rPr>
        <w:t xml:space="preserve">as described in RCW 28A.300.042(1) for student-level data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u w:val="single"/>
        </w:rPr>
        <w:t xml:space="preserve">Provisions in subsections (1) through (5) of this section are subject to the availability of amounts appropriated for these specific purposes.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subject to the availability of amounts appropriated for this specific purpose,</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subject to the availability of amounts appropriated for this specific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w:t>
      </w:r>
      <w:r>
        <w:rPr>
          <w:u w:val="single"/>
        </w:rPr>
        <w:t xml:space="preserve">Periodically review the efficacy of programs and practices designed to meet the needs of students who are not meeting academic standards as defined in RCW 28A.165.015, starting with the best practices and strategies included on the state menus developed under RCW 28A.165.035, as repealed by this act, and RCW 28A.655.235, and the services and activities listed in RCW 28A.165.035, as repealed by this act;</w:t>
      </w:r>
    </w:p>
    <w:p>
      <w:pPr>
        <w:spacing w:before="0" w:after="0" w:line="408" w:lineRule="exact"/>
        <w:ind w:left="0" w:right="0" w:firstLine="576"/>
        <w:jc w:val="left"/>
      </w:pPr>
      <w:r>
        <w:rPr>
          <w:u w:val="single"/>
        </w:rPr>
        <w:t xml:space="preserve">(d)</w:t>
      </w:r>
      <w:r>
        <w:rPr/>
        <w:t xml:space="preserve"> Develop and maintain an internet web site to increase the availability of information, research, and other materials;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Provide training and consultation services, including conducting regional summer institutes;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 By December 1, 2026, and by December 1st annually thereafter: (i) Review the learning assistance program information submitted as required by RCW 28A.165.100; and (ii) report to the appropriate committees of the legislature with a summary of the innovations made by school districts to reduce barriers to the academic achievement of students participating in the learning assistance program; and</w:t>
      </w:r>
    </w:p>
    <w:p>
      <w:pPr>
        <w:spacing w:before="0" w:after="0" w:line="408" w:lineRule="exact"/>
        <w:ind w:left="0" w:right="0" w:firstLine="576"/>
        <w:jc w:val="left"/>
      </w:pPr>
      <w:r>
        <w:rPr>
          <w:u w:val="single"/>
        </w:rPr>
        <w:t xml:space="preserve">(j)</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2019 c 252 s 112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t>
      </w:r>
      <w:r>
        <w:t>((</w:t>
      </w:r>
      <w:r>
        <w:rPr>
          <w:strike/>
        </w:rPr>
        <w:t xml:space="preserve">from disproportionately academically underachieving racial and ethnic backgrounds</w:t>
      </w:r>
      <w:r>
        <w:t>))</w:t>
      </w:r>
      <w:r>
        <w:rPr/>
        <w:t xml:space="preserve"> </w:t>
      </w:r>
      <w:r>
        <w:rPr>
          <w:u w:val="single"/>
        </w:rPr>
        <w:t xml:space="preserve">who are not meeting academic standards as defined in RCW 28A.165.015, disaggregated as described in RCW 28A.300.042(1) for student-level data</w:t>
      </w:r>
      <w:r>
        <w:rPr/>
        <w:t xml:space="preserve">.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(Program activities</w:t>
      </w:r>
      <w:r>
        <w:rPr>
          <w:rFonts w:ascii="Times New Roman" w:hAnsi="Times New Roman"/>
        </w:rPr>
        <w:t xml:space="preserve">—</w:t>
      </w:r>
      <w:r>
        <w:rPr/>
        <w:t xml:space="preserve">Partnerships with local entities</w:t>
      </w:r>
      <w:r>
        <w:rPr>
          <w:rFonts w:ascii="Times New Roman" w:hAnsi="Times New Roman"/>
        </w:rPr>
        <w:t xml:space="preserve">—</w:t>
      </w:r>
      <w:r>
        <w:rPr/>
        <w:t xml:space="preserve">Development and use of state menus of best practices and strategies) and 2018 c 75 s 7, 2016 c 72 s 803, 2013 2nd sp.s. c 18 s 203, 2008 c 321 s 4, &amp; 2004 c 20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governor must provide written notice of the expiration date of section 2 of this act and the effective date of section 3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1208</w:t>
      </w:r>
      <w:r>
        <w:t xml:space="preserve"> -</w:t>
      </w:r>
      <w:r>
        <w:t xml:space="preserve"> </w:t>
        <w:t xml:space="preserve">S AMD</w:t>
      </w:r>
      <w:r>
        <w:t xml:space="preserve"> </w:t>
      </w:r>
      <w:r>
        <w:rPr>
          <w:b/>
        </w:rPr>
        <w:t xml:space="preserve">538</w:t>
      </w:r>
    </w:p>
    <w:p>
      <w:pPr>
        <w:spacing w:before="0" w:after="0" w:line="408" w:lineRule="exact"/>
        <w:ind w:left="0" w:right="0" w:firstLine="576"/>
        <w:jc w:val="left"/>
      </w:pPr>
      <w:r>
        <w:rPr/>
        <w:t xml:space="preserve">By Senator Wellman</w:t>
      </w:r>
    </w:p>
    <w:p>
      <w:pPr>
        <w:jc w:val="right"/>
      </w:pPr>
      <w:r>
        <w:rPr>
          <w:b/>
        </w:rPr>
        <w:t xml:space="preserve">WITHDRAWN 04/09/2021</w:t>
      </w:r>
    </w:p>
    <w:p>
      <w:pPr>
        <w:spacing w:before="0" w:after="0" w:line="408" w:lineRule="exact"/>
        <w:ind w:left="0" w:right="0" w:firstLine="576"/>
        <w:jc w:val="left"/>
      </w:pPr>
      <w:r>
        <w:rPr/>
        <w:t xml:space="preserve">On page 1, line 7 of the title, after "protocol;" strike the remainder of the title and insert "amending RCW 28A.300.139, 28A.165.005, 28A.165.015, 28A.165.065, 28A.165.100, 28A.300.130, 28A.305.130, 28A.320.190, and 28A.710.280; adding new sections to chapter 28A.165 RCW; creating new sections; repealing RCW 28A.165.035; providing a contingent effective date; providing a contingent expiration date; and declaring an emergency."</w:t>
      </w:r>
    </w:p>
    <w:p>
      <w:pPr>
        <w:spacing w:before="0" w:after="0" w:line="408" w:lineRule="exact"/>
        <w:ind w:left="0" w:right="0" w:firstLine="576"/>
        <w:jc w:val="left"/>
      </w:pPr>
      <w:r>
        <w:rPr>
          <w:u w:val="single"/>
        </w:rPr>
        <w:t xml:space="preserve">EFFECT:</w:t>
      </w:r>
      <w:r>
        <w:rPr/>
        <w:t xml:space="preserve"> Provides that any agreement entered into by a school district and a community partner in accordance with the Washington Integrated Student Supports Protocol must specify that Learning Assistance Program funds may only be used to provide direct services to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aac448f09433c" /></Relationships>
</file>