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714a8b32d4b10" /></Relationships>
</file>

<file path=word/document.xml><?xml version="1.0" encoding="utf-8"?>
<w:document xmlns:w="http://schemas.openxmlformats.org/wordprocessingml/2006/main">
  <w:body>
    <w:p>
      <w:r>
        <w:rPr>
          <w:b/>
        </w:rPr>
        <w:r>
          <w:rPr/>
          <w:t xml:space="preserve">1232-S.E</w:t>
        </w:r>
      </w:r>
      <w:r>
        <w:rPr>
          <w:b/>
        </w:rPr>
        <w:t xml:space="preserve"> </w:t>
        <w:t xml:space="preserve">AMS</w:t>
      </w:r>
      <w:r>
        <w:rPr>
          <w:b/>
        </w:rPr>
        <w:t xml:space="preserve"> </w:t>
        <w:r>
          <w:rPr/>
          <w:t xml:space="preserve">WM</w:t>
        </w:r>
      </w:r>
      <w:r>
        <w:rPr>
          <w:b/>
        </w:rPr>
        <w:t xml:space="preserve"> </w:t>
        <w:r>
          <w:rPr/>
          <w:t xml:space="preserve">S2593.1</w:t>
        </w:r>
      </w:r>
      <w:r>
        <w:rPr>
          <w:b/>
        </w:rPr>
        <w:t xml:space="preserve"> - NOT FOR FLOOR USE</w:t>
      </w:r>
    </w:p>
    <w:p>
      <w:pPr>
        <w:ind w:left="0" w:right="0" w:firstLine="576"/>
      </w:pPr>
    </w:p>
    <w:p>
      <w:pPr>
        <w:spacing w:before="480" w:after="0" w:line="408" w:lineRule="exact"/>
      </w:pPr>
      <w:r>
        <w:rPr>
          <w:b/>
          <w:u w:val="single"/>
        </w:rPr>
        <w:t xml:space="preserve">ESHB 1232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w:t>
      </w:r>
      <w:r>
        <w:rPr>
          <w:u w:val="single"/>
        </w:rPr>
        <w:t xml:space="preserve">, and within an urban growth area boundary, single-family residences such as single-family detached dwellings, duplexes, triplexes, and townhomes</w:t>
      </w:r>
      <w:r>
        <w:rPr/>
        <w:t xml:space="preserve">; (c) identifies sufficient land for housing, including, but not limited to, government-assisted housing, housing for low-income families, manufactured housing, multifamily housing, </w:t>
      </w:r>
      <w:r>
        <w:t>((</w:t>
      </w:r>
      <w:r>
        <w:rPr>
          <w:strike/>
        </w:rPr>
        <w:t xml:space="preserve">and</w:t>
      </w:r>
      <w:r>
        <w:t>))</w:t>
      </w:r>
      <w:r>
        <w:rPr/>
        <w:t xml:space="preserve"> group homes and foster care facilities</w:t>
      </w:r>
      <w:r>
        <w:rPr>
          <w:u w:val="single"/>
        </w:rPr>
        <w:t xml:space="preserve">, single-family residences, and within an urban growth area boundary, single-family residences such as single-family detached dwellings, duplexes, triplexes, and townhomes</w:t>
      </w:r>
      <w:r>
        <w:rPr/>
        <w:t xml:space="preserve">; and (d) makes adequate provisions for existing and projected needs of all economic segments of the community</w:t>
      </w:r>
      <w:r>
        <w:rPr>
          <w:u w:val="single"/>
        </w:rPr>
        <w:t xml:space="preserve">, including consideration of housing locations in relation to employment locations</w:t>
      </w:r>
      <w:r>
        <w:rPr/>
        <w:t xml:space="preserve">. In counties and cities subject to the review and evaluation requirements of RCW 36.70A.215, any revision to the housing element shall include consideration of prior review and evaluation reports and any reasonable measures identified. </w:t>
      </w:r>
      <w:r>
        <w:rPr>
          <w:u w:val="single"/>
        </w:rPr>
        <w:t xml:space="preserve">The housing element should link jurisdictional goals with overall county goals to ensure that the housing element goals are met. If a county or city does not plan for each housing type identified in this subsection, including, within an urban growth area boundary, single-family residences such as single-family detached dwellings, duplexes, triplexes, and townhomes, then the applicable countywide planning policy required under RCW 36.70A.210 must provide for how the county, as a whole, and its cities will meet the existing and projected housing needs of all economic segments of the community during the planning period. The planning, development, and other requirements of this subsection related to duplexes, triplexes, and townhomes within an urban growth area boundary do not apply to a county or city that is not subject to the review and evaluation requirements of RCW 36.70A.215 if the county or city adopts findings and provides evidence that the current infrastructure within an urban growth area boundary is not capable of supporting such development or that there is little likelihood that infrastructure will be built to support such development within the 20-year planning period.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w:t>
      </w:r>
      <w:r>
        <w:t>((</w:t>
      </w:r>
      <w:r>
        <w:rPr>
          <w:strike/>
        </w:rPr>
        <w:t xml:space="preserve">as follows:</w:t>
      </w:r>
    </w:p>
    <w:p>
      <w:pPr>
        <w:spacing w:before="0" w:after="0" w:line="408" w:lineRule="exact"/>
        <w:ind w:left="0" w:right="0" w:firstLine="576"/>
        <w:jc w:val="left"/>
      </w:pPr>
      <w:r>
        <w:rPr>
          <w:strike/>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strike/>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strike/>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strike/>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community, trade, and economic development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strike/>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r>
        <w:t>))</w:t>
      </w:r>
      <w:r>
        <w:rPr>
          <w:u w:val="single"/>
        </w:rPr>
        <w:t xml:space="preserve">. The countywide planning policy must be updated prior to any update of a comprehensive plan as required under RCW 36.70A.130</w:t>
      </w:r>
      <w:r>
        <w:rPr/>
        <w:t xml:space="preserve">.</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r>
        <w:rPr>
          <w:u w:val="single"/>
        </w:rPr>
        <w:t xml:space="preserve">, strong consideration for public housing as a solution, and to address how the county and its cities will jointly meet the requirements to consider all housing types identified in RCW 36.70A.070(2), including, within an urban growth area boundary, single-family residences such as single-family detached dwellings, duplexes, triplexes, and townhomes. Such policies must address how the combined efforts of the county and its cities will ensure the housing element requirements in RCW 36.70A.070(2) are met as the county and each city update their comprehensive plans, and must consider how disparate impacts, such as displacement, gentrification, homelessness, and lack of access to services, are experienced under the growth management act model. Updates for such planning policies must be performed through an appropriate diversity, equity, and inclusion model with adequate outreach to and representation by underrepresented communities during the planning update process. The requirements of this subsection related to considering duplexes, triplexes, and townhomes within an urban growth area boundary do not apply to a county or city that is not subject to the review and evaluation requirements of RCW 36.70A.215 if the county or city has adopted findings and provided evidence as provided for in RCW 36.70A.070(2) that the current infrastructure within an urban growth area boundary is not capable of supporting such development or that there is little likelihood that infrastructure will be built to support such development within the 20-year planning period</w:t>
      </w:r>
      <w:r>
        <w:rPr/>
        <w:t xml:space="preserve">;</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rPr/>
        <w:t xml:space="preserve">(h)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480" w:after="0" w:line="408" w:lineRule="exact"/>
      </w:pPr>
      <w:r>
        <w:rPr>
          <w:b/>
          <w:u w:val="single"/>
        </w:rPr>
        <w:t xml:space="preserve">ESHB 1232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04/26/2021</w:t>
      </w:r>
    </w:p>
    <w:p>
      <w:pPr>
        <w:spacing w:before="0" w:after="0" w:line="408" w:lineRule="exact"/>
        <w:ind w:left="0" w:right="0" w:firstLine="576"/>
        <w:jc w:val="left"/>
      </w:pPr>
      <w:r>
        <w:rPr/>
        <w:t xml:space="preserve">On page 1, line 2 of the title, after "act;" strike the remainder of the title and insert "amending RCW 36.70A.210; and reenacting and amending RCW 36.70A.070."</w:t>
      </w:r>
    </w:p>
    <w:p>
      <w:pPr>
        <w:spacing w:before="0" w:after="0" w:line="408" w:lineRule="exact"/>
        <w:ind w:left="0" w:right="0" w:firstLine="576"/>
        <w:jc w:val="left"/>
      </w:pPr>
      <w:r>
        <w:rPr>
          <w:u w:val="single"/>
        </w:rPr>
        <w:t xml:space="preserve">EFFECT:</w:t>
      </w:r>
      <w:r>
        <w:rPr/>
        <w:t xml:space="preserve"> (1) Removes the 14-month deadline in which countywide planning policies must be updated before any update of the comprehensive plan.</w:t>
      </w:r>
    </w:p>
    <w:p>
      <w:pPr>
        <w:spacing w:before="0" w:after="0" w:line="408" w:lineRule="exact"/>
        <w:ind w:left="0" w:right="0" w:firstLine="576"/>
        <w:jc w:val="left"/>
      </w:pPr>
      <w:r>
        <w:rPr/>
        <w:t xml:space="preserve">(2) Removes the requirement that countywide planning policies under the GMA address how the counties and their cities will jointly meet the requirements of the land-use element under the comprehensive plan.</w:t>
      </w:r>
    </w:p>
    <w:p>
      <w:pPr>
        <w:spacing w:before="0" w:after="0" w:line="408" w:lineRule="exact"/>
        <w:ind w:left="0" w:right="0" w:firstLine="576"/>
        <w:jc w:val="left"/>
      </w:pPr>
      <w:r>
        <w:rPr/>
        <w:t xml:space="preserve">(3) Requires countywide planning policies for GMA counties to include consideration of public housing as a solution to the need for affordable housing, and to consider how certain disparate impacts are experienced under the growth management act model.</w:t>
      </w:r>
    </w:p>
    <w:p>
      <w:pPr>
        <w:spacing w:before="0" w:after="0" w:line="408" w:lineRule="exact"/>
        <w:ind w:left="0" w:right="0" w:firstLine="576"/>
        <w:jc w:val="left"/>
      </w:pPr>
      <w:r>
        <w:rPr/>
        <w:t xml:space="preserve">(4) Requires updates to such policies addressing the need for affordable housing to be performed through an appropriate diversity, equity, and inclusion model.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6171e0a4df42b9" /></Relationships>
</file>