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9a8c1653494c47" /></Relationships>
</file>

<file path=word/document.xml><?xml version="1.0" encoding="utf-8"?>
<w:document xmlns:w="http://schemas.openxmlformats.org/wordprocessingml/2006/main">
  <w:body>
    <w:p>
      <w:r>
        <w:rPr>
          <w:b/>
        </w:rPr>
        <w:r>
          <w:rPr/>
          <w:t xml:space="preserve">1236-S.E</w:t>
        </w:r>
      </w:r>
      <w:r>
        <w:rPr>
          <w:b/>
        </w:rPr>
        <w:t xml:space="preserve"> </w:t>
        <w:t xml:space="preserve">AMS</w:t>
      </w:r>
      <w:r>
        <w:rPr>
          <w:b/>
        </w:rPr>
        <w:t xml:space="preserve"> </w:t>
        <w:r>
          <w:rPr/>
          <w:t xml:space="preserve">HLG</w:t>
        </w:r>
      </w:r>
      <w:r>
        <w:rPr>
          <w:b/>
        </w:rPr>
        <w:t xml:space="preserve"> </w:t>
        <w:r>
          <w:rPr/>
          <w:t xml:space="preserve">S2081.2</w:t>
        </w:r>
      </w:r>
      <w:r>
        <w:rPr>
          <w:b/>
        </w:rPr>
        <w:t xml:space="preserve"> - NOT FOR FLOOR USE</w:t>
      </w:r>
    </w:p>
    <w:p>
      <w:pPr>
        <w:ind w:left="0" w:right="0" w:firstLine="576"/>
      </w:pPr>
      <w:r>
        <w:rPr/>
        <w:t xml:space="preserve"> </w:t>
      </w:r>
    </w:p>
    <w:p>
      <w:pPr>
        <w:spacing w:before="480" w:after="0" w:line="408" w:lineRule="exact"/>
      </w:pPr>
      <w:r>
        <w:rPr>
          <w:b/>
          <w:u w:val="single"/>
        </w:rPr>
        <w:t xml:space="preserve">ESHB 1236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NOT ADOPTED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2019 c 356 s 5, 2019 c 232 s 24, and 2019 c 23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w:t>
      </w:r>
      <w:r>
        <w:t>((</w:t>
      </w:r>
      <w:r>
        <w:rPr>
          <w:strike/>
        </w:rPr>
        <w:t xml:space="preserve">thirty</w:t>
      </w:r>
      <w:r>
        <w:t>))</w:t>
      </w:r>
      <w:r>
        <w:rPr/>
        <w:t xml:space="preserve"> </w:t>
      </w:r>
      <w:r>
        <w:rPr>
          <w:u w:val="single"/>
        </w:rPr>
        <w:t xml:space="preserve">30</w:t>
      </w:r>
      <w:r>
        <w:rPr/>
        <w:t xml:space="preserve">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w:t>
      </w:r>
      <w:r>
        <w:t>((</w:t>
      </w:r>
      <w:r>
        <w:rPr>
          <w:strike/>
        </w:rPr>
        <w:t xml:space="preserve">thirty</w:t>
      </w:r>
      <w:r>
        <w:t>))</w:t>
      </w:r>
      <w:r>
        <w:rPr/>
        <w:t xml:space="preserve"> </w:t>
      </w:r>
      <w:r>
        <w:rPr>
          <w:u w:val="single"/>
        </w:rPr>
        <w:t xml:space="preserve">30</w:t>
      </w:r>
      <w:r>
        <w:rPr/>
        <w:t xml:space="preserve">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(16)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(19) "Permanent change of station" means: (a) Transfer to a unit located at another port or duty station; (b) change in a unit's home port or permanent duty station; (c) call to active duty for a period not less than </w:t>
      </w:r>
      <w:r>
        <w:t>((</w:t>
      </w:r>
      <w:r>
        <w:rPr>
          <w:strike/>
        </w:rPr>
        <w:t xml:space="preserve">ninety</w:t>
      </w:r>
      <w:r>
        <w:t>))</w:t>
      </w:r>
      <w:r>
        <w:rPr/>
        <w:t xml:space="preserve"> </w:t>
      </w:r>
      <w:r>
        <w:rPr>
          <w:u w:val="single"/>
        </w:rPr>
        <w:t xml:space="preserve">90</w:t>
      </w:r>
      <w:r>
        <w:rPr/>
        <w:t xml:space="preserve"> days; (d) separation; or (e) retirement.</w:t>
      </w:r>
    </w:p>
    <w:p>
      <w:pPr>
        <w:spacing w:before="0" w:after="0" w:line="408" w:lineRule="exact"/>
        <w:ind w:left="0" w:right="0" w:firstLine="576"/>
        <w:jc w:val="left"/>
      </w:pPr>
      <w:r>
        <w:rPr/>
        <w:t xml:space="preserve">(20)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(21)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(22)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(23)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(24) "Prospective tenant" means a tenant or a person who has applied for residential housing that is governed under this chapter.</w:t>
      </w:r>
    </w:p>
    <w:p>
      <w:pPr>
        <w:spacing w:before="0" w:after="0" w:line="408" w:lineRule="exact"/>
        <w:ind w:left="0" w:right="0" w:firstLine="576"/>
        <w:jc w:val="left"/>
      </w:pPr>
      <w:r>
        <w:rPr/>
        <w:t xml:space="preserve">(25)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(29)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(30)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(32) A "tenant" is any person who is entitled to occupy a dwelling unit primarily for living or dwelling purposes under a rental agreement.</w:t>
      </w:r>
    </w:p>
    <w:p>
      <w:pPr>
        <w:spacing w:before="0" w:after="0" w:line="408" w:lineRule="exact"/>
        <w:ind w:left="0" w:right="0" w:firstLine="576"/>
        <w:jc w:val="left"/>
      </w:pPr>
      <w:r>
        <w:rPr/>
        <w:t xml:space="preserve">(33)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(34)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(35)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(36) "Immediate family" includes state registered domestic partner, spouse, parents, grandparents, children, including foster children, siblings, and in-laws.</w:t>
      </w:r>
    </w:p>
    <w:p>
      <w:pPr>
        <w:spacing w:before="0" w:after="0" w:line="408" w:lineRule="exact"/>
        <w:ind w:left="0" w:right="0" w:firstLine="576"/>
        <w:jc w:val="left"/>
      </w:pPr>
      <w:r>
        <w:rPr>
          <w:u w:val="single"/>
        </w:rPr>
        <w:t xml:space="preserve">(37)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u w:val="single"/>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u w:val="single"/>
        </w:rPr>
        <w:t xml:space="preserve">(b) A federal housing program administered by a city or county government;</w:t>
      </w:r>
    </w:p>
    <w:p>
      <w:pPr>
        <w:spacing w:before="0" w:after="0" w:line="408" w:lineRule="exact"/>
        <w:ind w:left="0" w:right="0" w:firstLine="576"/>
        <w:jc w:val="left"/>
      </w:pPr>
      <w:r>
        <w:rPr>
          <w:u w:val="single"/>
        </w:rPr>
        <w:t xml:space="preserve">(c) An affordable housing levy authorized under RCW 84.52.105; or</w:t>
      </w:r>
    </w:p>
    <w:p>
      <w:pPr>
        <w:spacing w:before="0" w:after="0" w:line="408" w:lineRule="exact"/>
        <w:ind w:left="0" w:right="0" w:firstLine="576"/>
        <w:jc w:val="left"/>
      </w:pPr>
      <w:r>
        <w:rPr>
          <w:u w:val="single"/>
        </w:rPr>
        <w:t xml:space="preserve">(d) The surcharges authorized in RCW 36.22.178 and 36.22.179 and any of the surcharges authorized in chapter 43.185C RCW.</w:t>
      </w:r>
    </w:p>
    <w:p>
      <w:pPr>
        <w:spacing w:before="0" w:after="0" w:line="408" w:lineRule="exact"/>
        <w:ind w:left="0" w:right="0" w:firstLine="576"/>
        <w:jc w:val="left"/>
      </w:pPr>
      <w:r>
        <w:rPr>
          <w:u w:val="single"/>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 landlord may not evict a tenant, refuse to continue a tenancy, or terminate a periodic tenancy except for the causes enumerated in subsection (2) of this section and as otherwise provided in this subsection.</w:t>
      </w:r>
    </w:p>
    <w:p>
      <w:pPr>
        <w:spacing w:before="0" w:after="0" w:line="408" w:lineRule="exact"/>
        <w:ind w:left="0" w:right="0" w:firstLine="576"/>
        <w:jc w:val="left"/>
      </w:pPr>
      <w:r>
        <w:rPr/>
        <w:t xml:space="preserve">(b) A landlord may terminate a tenancy without cause at the end of an initial lease term that is between three to 12 months upon at least 60 days' prior written notice, served in a manner consistent with RCW 59.12.040. If a landlord does not provide at least 60 days' notice, the tenancy becomes a month-to-month tenancy until further agreement of the landlord and tenant, and may only be terminated for the causes enumerated in subsection (2) of this section.</w:t>
      </w:r>
    </w:p>
    <w:p>
      <w:pPr>
        <w:spacing w:before="0" w:after="0" w:line="408" w:lineRule="exact"/>
        <w:ind w:left="0" w:right="0" w:firstLine="576"/>
        <w:jc w:val="left"/>
      </w:pPr>
      <w:r>
        <w:rPr/>
        <w:t xml:space="preserve">(c) For all other tenancies of a specified period, and for tenancies of an indefinite period on a month-to-month or periodic basis, a landlord may not terminate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(d) Nothing prohibits a landlord and tenant from entering into subsequent lease agreements that are in compliance with the termination requirements in subsection (2) of this section.</w:t>
      </w:r>
    </w:p>
    <w:p>
      <w:pPr>
        <w:spacing w:before="0" w:after="0" w:line="408" w:lineRule="exact"/>
        <w:ind w:left="0" w:right="0" w:firstLine="576"/>
        <w:jc w:val="left"/>
      </w:pPr>
      <w:r>
        <w:rPr/>
        <w:t xml:space="preserve">(e) A tenant may terminate a tenancy for a specified time by providing notice in writing not less than 20 days prior to the ending date of the specified time.</w:t>
      </w:r>
    </w:p>
    <w:p>
      <w:pPr>
        <w:spacing w:before="0" w:after="0" w:line="408" w:lineRule="exact"/>
        <w:ind w:left="0" w:right="0" w:firstLine="576"/>
        <w:jc w:val="left"/>
      </w:pPr>
      <w:r>
        <w:rPr/>
        <w:t xml:space="preserve">(2) The following reasons listed in this subsection, and no others, constitute cause to evict a tenant, refuse to continue a tenancy, or terminate a periodic tenancy:</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 provided the unpaid rent did not accrue between March 1, 2020, and the end of a declared federal or state public health emergency related to the COVID-19 pandemic. If the tenant accrues unpaid rent between March 1, 2020, and the end of a declared federal or state public health emergency related to the COVID-19 pandemic, the landlord shall have offered a reasonable schedule for the repayment of unpaid rent that does not exceed monthly payments equal to one-third of the monthly rental charges during the period of accrued debt. If a tenant fails to accept the terms of a reasonable repayment plan within 14 days of the landlord's offer or defaults on any rent owed under a repayment plan, the landlord may proceed with an unlawful detainer action as set forth in RCW 59.12.030(3). The court shall consider the tenant's circumstances, including decreased income or increased expenses due to COVID-19, and the repayment plan terms offered during any unlawful detainer proceeding;</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terminate,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of termination using this subsection (2)(d) as the cause for termination;</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64.34.440 or 64.90.655;</w:t>
      </w:r>
    </w:p>
    <w:p>
      <w:pPr>
        <w:spacing w:before="0" w:after="0" w:line="408" w:lineRule="exact"/>
        <w:ind w:left="0" w:right="0" w:firstLine="576"/>
        <w:jc w:val="left"/>
      </w:pPr>
      <w:r>
        <w:rPr/>
        <w:t xml:space="preserve">(h) The tenant continues in possession, after the landlord has provided 30 days' prior written notice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 20-day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 30-day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termination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in subsidized housing after the expiration of a rental agreement without signing a proposed new rental agreement proffered by the landlord; provided, that the landlord proffered the proposed new rental agreement at least 30 days and no more than 90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 30-day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 60-day notice to vacate for other good cause prior to the termination of the period or rental agreement and such cause constitutes a legitimate economic or business reason not covered or related to a basis for termination enumerated under this subsection (2). When the landlord relies on this basis for termination of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 notice to vacate at least 60 days prior to the termination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terminate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termination under this subsection;</w:t>
      </w:r>
    </w:p>
    <w:p>
      <w:pPr>
        <w:spacing w:before="0" w:after="0" w:line="408" w:lineRule="exact"/>
        <w:ind w:left="0" w:right="0" w:firstLine="576"/>
        <w:jc w:val="left"/>
      </w:pPr>
      <w:r>
        <w:rPr/>
        <w:t xml:space="preserve">(iii) The 60-day notice of termination must:</w:t>
      </w:r>
    </w:p>
    <w:p>
      <w:pPr>
        <w:spacing w:before="0" w:after="0" w:line="408" w:lineRule="exact"/>
        <w:ind w:left="0" w:right="0" w:firstLine="576"/>
        <w:jc w:val="left"/>
      </w:pPr>
      <w:r>
        <w:rPr/>
        <w:t xml:space="preserve">(A) State that the rental agreement will terminate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the termination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termination;</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 60-day notice to vacate prior to the termination of the rental period or rental agreement if the tenant has been required to register as a sex offender during the tenancy, or prior to the tenancy if not disclosed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 20-day notice to vacate prior to the termination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termination of the tenancy by the landlord, any remaining occupants who had coresided with the tenant prior to and up to the time the tenant permanently vacated must immediately apply or reapply as a prospective tenant to continue to reside in the dwelling unit and must meet the same screening, background, and financial criteria as would any other prospective tenant to continue the tenancy on the same terms and conditions as the vacating tenant. If the occupant fails to apply within 90 days of when the primary tenant vacates or the application is denied for failure to meet the criteria, the landlord may commence an unlawful detainer action under this chapter. If an occupant succeeds to the tenancy pursuant to this subsection, a landlord may not terminate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terminate a tenancy for a specified period before the completion of the term unless the landlord and the tenant mutually consent, in writing, to early termination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2019 c 339 s 1 and 2019 c 23 s 2 are each reenacted and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w:t>
      </w:r>
      <w:r>
        <w:t>((</w:t>
      </w:r>
      <w:r>
        <w:rPr>
          <w:strike/>
        </w:rPr>
        <w:t xml:space="preserve">twenty</w:t>
      </w:r>
      <w:r>
        <w:t>))</w:t>
      </w:r>
      <w:r>
        <w:rPr/>
        <w:t xml:space="preserve"> </w:t>
      </w:r>
      <w:r>
        <w:rPr>
          <w:u w:val="single"/>
        </w:rPr>
        <w:t xml:space="preserve">20</w:t>
      </w:r>
      <w:r>
        <w:rPr/>
        <w:t xml:space="preserve"> days or more, preceding the end of any of the months or periods of tenancy, given by </w:t>
      </w:r>
      <w:r>
        <w:t>((</w:t>
      </w:r>
      <w:r>
        <w:rPr>
          <w:strike/>
        </w:rPr>
        <w:t xml:space="preserve">either party</w:t>
      </w:r>
      <w:r>
        <w:t>))</w:t>
      </w:r>
      <w:r>
        <w:rPr/>
        <w:t xml:space="preserve"> </w:t>
      </w:r>
      <w:r>
        <w:rPr>
          <w:u w:val="single"/>
        </w:rPr>
        <w:t xml:space="preserve">the tenant</w:t>
      </w:r>
      <w:r>
        <w:rPr/>
        <w:t xml:space="preserve"> to the </w:t>
      </w:r>
      <w:r>
        <w:t>((</w:t>
      </w:r>
      <w:r>
        <w:rPr>
          <w:strike/>
        </w:rPr>
        <w:t xml:space="preserve">other</w:t>
      </w:r>
      <w:r>
        <w:t>))</w:t>
      </w:r>
      <w:r>
        <w:rPr/>
        <w:t xml:space="preserve"> </w:t>
      </w:r>
      <w:r>
        <w:rPr>
          <w:u w:val="single"/>
        </w:rPr>
        <w:t xml:space="preserve">landlord</w:t>
      </w:r>
      <w:r>
        <w:rPr/>
        <w:t xml:space="preserve">.</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w:t>
      </w:r>
      <w:r>
        <w:t>((</w:t>
      </w:r>
      <w:r>
        <w:rPr>
          <w:strike/>
        </w:rPr>
        <w:t xml:space="preserve">twenty</w:t>
      </w:r>
      <w:r>
        <w:t>))</w:t>
      </w:r>
      <w:r>
        <w:rPr/>
        <w:t xml:space="preserve"> </w:t>
      </w:r>
      <w:r>
        <w:rPr>
          <w:u w:val="single"/>
        </w:rPr>
        <w:t xml:space="preserve">20</w:t>
      </w:r>
      <w:r>
        <w:rPr/>
        <w:t xml:space="preserve"> days' written notice if the tenant receives permanent change of station or deployment orders that do not allow a </w:t>
      </w:r>
      <w:r>
        <w:t>((</w:t>
      </w:r>
      <w:r>
        <w:rPr>
          <w:strike/>
        </w:rPr>
        <w:t xml:space="preserve">twenty</w:t>
      </w:r>
      <w:r>
        <w:t>))</w:t>
      </w:r>
      <w:r>
        <w:rPr/>
        <w:t xml:space="preserve"> </w:t>
      </w:r>
      <w:r>
        <w:rPr>
          <w:u w:val="single"/>
        </w:rPr>
        <w:t xml:space="preserve">20</w:t>
      </w:r>
      <w:r>
        <w:rPr/>
        <w:t xml:space="preserve">-day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w:t>
      </w:r>
      <w:r>
        <w:t>((</w:t>
      </w:r>
      <w:r>
        <w:rPr>
          <w:strike/>
        </w:rPr>
        <w:t xml:space="preserve">ninety</w:t>
      </w:r>
      <w:r>
        <w:t>))</w:t>
      </w:r>
      <w:r>
        <w:rPr/>
        <w:t xml:space="preserve"> </w:t>
      </w:r>
      <w:r>
        <w:rPr>
          <w:u w:val="single"/>
        </w:rPr>
        <w:t xml:space="preserve">90</w:t>
      </w:r>
      <w:r>
        <w:rPr/>
        <w:t xml:space="preserve"> days before termination of the tenancy to effectuate such change in policy. Such </w:t>
      </w:r>
      <w:r>
        <w:t>((</w:t>
      </w:r>
      <w:r>
        <w:rPr>
          <w:strike/>
        </w:rPr>
        <w:t xml:space="preserve">ninety</w:t>
      </w:r>
      <w:r>
        <w:t>))</w:t>
      </w:r>
      <w:r>
        <w:rPr/>
        <w:t xml:space="preserve"> </w:t>
      </w:r>
      <w:r>
        <w:rPr>
          <w:u w:val="single"/>
        </w:rPr>
        <w:t xml:space="preserve">90</w:t>
      </w:r>
      <w:r>
        <w:rPr/>
        <w:t xml:space="preserve">-day notice shall be in lieu of the notice required by subsection (1) of this section. However, if after giving the </w:t>
      </w:r>
      <w:r>
        <w:t>((</w:t>
      </w:r>
      <w:r>
        <w:rPr>
          <w:strike/>
        </w:rPr>
        <w:t xml:space="preserve">ninety</w:t>
      </w:r>
      <w:r>
        <w:t>))</w:t>
      </w:r>
      <w:r>
        <w:rPr/>
        <w:t xml:space="preserve"> </w:t>
      </w:r>
      <w:r>
        <w:rPr>
          <w:u w:val="single"/>
        </w:rPr>
        <w:t xml:space="preserve">90</w:t>
      </w:r>
      <w:r>
        <w:rPr/>
        <w:t xml:space="preserve">-day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termination of the tenancy, in compliance with RCW 64.34.440(1), to effectuate such change. The </w:t>
      </w:r>
      <w:r>
        <w:t>((</w:t>
      </w:r>
      <w:r>
        <w:rPr>
          <w:strike/>
        </w:rPr>
        <w:t xml:space="preserve">one hundred twenty-day</w:t>
      </w:r>
      <w:r>
        <w:t>))</w:t>
      </w:r>
      <w:r>
        <w:rPr/>
        <w:t xml:space="preserve"> </w:t>
      </w:r>
      <w:r>
        <w:rPr>
          <w:u w:val="single"/>
        </w:rPr>
        <w:t xml:space="preserve">120-day</w:t>
      </w:r>
      <w:r>
        <w:rPr/>
        <w:t xml:space="preserve"> notice is in lieu of the notice required in subsection (1) of this section. However, if after providing the </w:t>
      </w:r>
      <w:r>
        <w:t>((</w:t>
      </w:r>
      <w:r>
        <w:rPr>
          <w:strike/>
        </w:rPr>
        <w:t xml:space="preserve">one hundred twenty-day</w:t>
      </w:r>
      <w:r>
        <w:t>))</w:t>
      </w:r>
      <w:r>
        <w:rPr/>
        <w:t xml:space="preserve"> </w:t>
      </w:r>
      <w:r>
        <w:rPr>
          <w:u w:val="single"/>
        </w:rPr>
        <w:t xml:space="preserve">120-day</w:t>
      </w:r>
      <w:r>
        <w:rPr/>
        <w:t xml:space="preserve">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termination of the tenancy. This subsection (2)(c)(i) does not apply to jurisdictions that have created a relocation assistance program under RCW 59.18.440 and otherwise provide </w:t>
      </w:r>
      <w:r>
        <w:t>((</w:t>
      </w:r>
      <w:r>
        <w:rPr>
          <w:strike/>
        </w:rPr>
        <w:t xml:space="preserve">one hundred twenty</w:t>
      </w:r>
      <w:r>
        <w:t>))</w:t>
      </w:r>
      <w:r>
        <w:rPr/>
        <w:t xml:space="preserve"> </w:t>
      </w:r>
      <w:r>
        <w:rPr>
          <w:u w:val="single"/>
        </w:rPr>
        <w:t xml:space="preserve">120</w:t>
      </w:r>
      <w:r>
        <w:rPr/>
        <w:t xml:space="preserve">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0" w:after="0" w:line="408" w:lineRule="exact"/>
        <w:ind w:left="0" w:right="0" w:firstLine="576"/>
        <w:jc w:val="left"/>
      </w:pPr>
      <w:r>
        <w:rPr/>
        <w:t xml:space="preserve">(3) A person in violation of subsection (2)(c)(i) of this section may be held liable in a civil action up to three times the monthly rent of the real property at issue. The prevailing </w:t>
      </w:r>
      <w:r>
        <w:t>((</w:t>
      </w:r>
      <w:r>
        <w:rPr>
          <w:strike/>
        </w:rPr>
        <w:t xml:space="preserve">party</w:t>
      </w:r>
      <w:r>
        <w:t>))</w:t>
      </w:r>
      <w:r>
        <w:rPr/>
        <w:t xml:space="preserve"> </w:t>
      </w:r>
      <w:r>
        <w:rPr>
          <w:u w:val="single"/>
        </w:rPr>
        <w:t xml:space="preserve">tenant</w:t>
      </w:r>
      <w:r>
        <w:rPr/>
        <w:t xml:space="preserve"> may also recover court costs and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2019 c 23 s 3 are each amended to read as follows:</w:t>
      </w:r>
    </w:p>
    <w:p>
      <w:pPr>
        <w:spacing w:before="0" w:after="0" w:line="408" w:lineRule="exact"/>
        <w:ind w:left="0" w:right="0" w:firstLine="576"/>
        <w:jc w:val="left"/>
      </w:pPr>
      <w:r>
        <w:rPr/>
        <w:t xml:space="preserve">(1) </w:t>
      </w:r>
      <w:r>
        <w:t>((</w:t>
      </w:r>
      <w:r>
        <w:rPr>
          <w:strike/>
        </w:rPr>
        <w:t xml:space="preserve">In all</w:t>
      </w:r>
      <w:r>
        <w:t>))</w:t>
      </w:r>
      <w:r>
        <w:rPr/>
        <w:t xml:space="preserve"> </w:t>
      </w:r>
      <w:r>
        <w:rPr>
          <w:u w:val="single"/>
        </w:rPr>
        <w:t xml:space="preserve">Except as limited under section 2 of this act, in</w:t>
      </w:r>
      <w:r>
        <w:rPr/>
        <w:t xml:space="preserve"> cases where premises are rented for a specified time, by express or implied contract, the tenancy shall be deemed terminated at the end of such specified time </w:t>
      </w:r>
      <w:r>
        <w:rPr>
          <w:u w:val="single"/>
        </w:rPr>
        <w:t xml:space="preserve">upon notice consistent with section 2 of this act, served in a manner consistent with RCW 59.12.040</w:t>
      </w:r>
      <w:r>
        <w:rPr/>
        <w:t xml:space="preserv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terminate a tenancy for a specified time if the tenant receives permanent change of station or deployment orders. Before terminating the tenancy, the tenant, or that tenant's spouse or dependent, shall provide written notice of </w:t>
      </w:r>
      <w:r>
        <w:t>((</w:t>
      </w:r>
      <w:r>
        <w:rPr>
          <w:strike/>
        </w:rPr>
        <w:t xml:space="preserve">twenty</w:t>
      </w:r>
      <w:r>
        <w:t>))</w:t>
      </w:r>
      <w:r>
        <w:rPr/>
        <w:t xml:space="preserve"> </w:t>
      </w:r>
      <w:r>
        <w:rPr>
          <w:u w:val="single"/>
        </w:rPr>
        <w:t xml:space="preserve">20</w:t>
      </w:r>
      <w:r>
        <w:rPr/>
        <w:t xml:space="preserve">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rPr/>
        <w:t xml:space="preserve">(a) The service member is required, pursuant to a permanent change of station orders, to move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t xml:space="preserve">(b) The service member is prematurely or involuntarily discharged or released from active duty;</w:t>
      </w:r>
    </w:p>
    <w:p>
      <w:pPr>
        <w:spacing w:before="0" w:after="0" w:line="408" w:lineRule="exact"/>
        <w:ind w:left="0" w:right="0" w:firstLine="576"/>
        <w:jc w:val="left"/>
      </w:pPr>
      <w:r>
        <w:rPr/>
        <w:t xml:space="preserve">(c) The service member is released from active duty after having leased the rental premises while on active duty status and the rental premises is </w:t>
      </w:r>
      <w:r>
        <w:t>((</w:t>
      </w:r>
      <w:r>
        <w:rPr>
          <w:strike/>
        </w:rPr>
        <w:t xml:space="preserve">thirty-five</w:t>
      </w:r>
      <w:r>
        <w:t>))</w:t>
      </w:r>
      <w:r>
        <w:rPr/>
        <w:t xml:space="preserve"> </w:t>
      </w:r>
      <w:r>
        <w:rPr>
          <w:u w:val="single"/>
        </w:rPr>
        <w:t xml:space="preserve">35</w:t>
      </w:r>
      <w:r>
        <w:rPr/>
        <w:t xml:space="preserve"> miles or more from the service member's home of record prior to entering active duty;</w:t>
      </w:r>
    </w:p>
    <w:p>
      <w:pPr>
        <w:spacing w:before="0" w:after="0" w:line="408" w:lineRule="exact"/>
        <w:ind w:left="0" w:right="0" w:firstLine="576"/>
        <w:jc w:val="left"/>
      </w:pPr>
      <w:r>
        <w:rPr/>
        <w:t xml:space="preserve">(d) After entering into a rental agreement, the commanding officer directs the service member to move into government provided housing;</w:t>
      </w:r>
    </w:p>
    <w:p>
      <w:pPr>
        <w:spacing w:before="0" w:after="0" w:line="408" w:lineRule="exact"/>
        <w:ind w:left="0" w:right="0" w:firstLine="576"/>
        <w:jc w:val="left"/>
      </w:pPr>
      <w:r>
        <w:rPr/>
        <w:t xml:space="preserve">(e) The service member receives temporary duty orders, temporary change of station orders, or active duty orders to an area </w:t>
      </w:r>
      <w:r>
        <w:t>((</w:t>
      </w:r>
      <w:r>
        <w:rPr>
          <w:strike/>
        </w:rPr>
        <w:t xml:space="preserve">thirty-five</w:t>
      </w:r>
      <w:r>
        <w:t>))</w:t>
      </w:r>
      <w:r>
        <w:rPr/>
        <w:t xml:space="preserve"> </w:t>
      </w:r>
      <w:r>
        <w:rPr>
          <w:u w:val="single"/>
        </w:rPr>
        <w:t xml:space="preserve">35</w:t>
      </w:r>
      <w:r>
        <w:rPr/>
        <w:t xml:space="preserve"> miles or more from the location of the rental premises, provided such orders are for a period not less than </w:t>
      </w:r>
      <w:r>
        <w:t>((</w:t>
      </w:r>
      <w:r>
        <w:rPr>
          <w:strike/>
        </w:rPr>
        <w:t xml:space="preserve">ninety</w:t>
      </w:r>
      <w:r>
        <w:t>))</w:t>
      </w:r>
      <w:r>
        <w:rPr/>
        <w:t xml:space="preserve"> </w:t>
      </w:r>
      <w:r>
        <w:rPr>
          <w:u w:val="single"/>
        </w:rPr>
        <w:t xml:space="preserve">90</w:t>
      </w:r>
      <w:r>
        <w:rPr/>
        <w:t xml:space="preserve"> days; or</w:t>
      </w:r>
    </w:p>
    <w:p>
      <w:pPr>
        <w:spacing w:before="0" w:after="0" w:line="408" w:lineRule="exact"/>
        <w:ind w:left="0" w:right="0" w:firstLine="576"/>
        <w:jc w:val="left"/>
      </w:pPr>
      <w:r>
        <w:rPr/>
        <w:t xml:space="preserve">(f) The service member has leased the property, but prior to taking possession of the rental premises, receives change of station orders to an area that is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2020 c 315 s 6 and 2020 c 177 s 2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w:t>
      </w:r>
      <w:r>
        <w:t>((</w:t>
      </w:r>
      <w:r>
        <w:rPr>
          <w:strike/>
        </w:rPr>
        <w:t xml:space="preserve">deliberately</w:t>
      </w:r>
      <w:r>
        <w:t>))</w:t>
      </w:r>
      <w:r>
        <w:rPr/>
        <w:t xml:space="preserve"> </w:t>
      </w:r>
      <w:r>
        <w:rPr>
          <w:u w:val="single"/>
        </w:rPr>
        <w:t xml:space="preserve">knowingly</w:t>
      </w:r>
      <w:r>
        <w:rPr/>
        <w:t xml:space="preserve">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two times the monthly rent charged for the unit</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w:t>
      </w:r>
      <w:r>
        <w:t>((</w:t>
      </w:r>
      <w:r>
        <w:rPr>
          <w:strike/>
        </w:rPr>
        <w:t xml:space="preserve">five hundred dollars</w:t>
      </w:r>
      <w:r>
        <w:t>))</w:t>
      </w:r>
      <w:r>
        <w:rPr/>
        <w:t xml:space="preserve"> </w:t>
      </w:r>
      <w:r>
        <w:rPr>
          <w:u w:val="single"/>
        </w:rPr>
        <w:t xml:space="preserve">$500</w:t>
      </w:r>
      <w:r>
        <w:rPr/>
        <w:t xml:space="preserve"> per day but not to exceed </w:t>
      </w:r>
      <w:r>
        <w:t>((</w:t>
      </w:r>
      <w:r>
        <w:rPr>
          <w:strike/>
        </w:rPr>
        <w:t xml:space="preserve">five thousand dollars</w:t>
      </w:r>
      <w:r>
        <w:t>))</w:t>
      </w:r>
      <w:r>
        <w:rPr/>
        <w:t xml:space="preserve"> </w:t>
      </w:r>
      <w:r>
        <w:rPr>
          <w:u w:val="single"/>
        </w:rPr>
        <w:t xml:space="preserve">$5,000</w:t>
      </w:r>
      <w:r>
        <w:rPr/>
        <w:t xml:space="preserve">,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2019 c 356 s 2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Except as limited under section 2 of this act relating to tenancies under chapter 59.18 RCW, a</w:t>
      </w:r>
      <w:r>
        <w:rPr/>
        <w:t xml:space="preserve"> tenant of real property for a term less than life is liable for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w:t>
      </w:r>
      <w:r>
        <w:t>((</w:t>
      </w:r>
      <w:r>
        <w:rPr>
          <w:strike/>
        </w:rPr>
        <w:t xml:space="preserve">twenty</w:t>
      </w:r>
      <w:r>
        <w:t>))</w:t>
      </w:r>
      <w:r>
        <w:rPr/>
        <w:t xml:space="preserve"> </w:t>
      </w:r>
      <w:r>
        <w:rPr>
          <w:u w:val="single"/>
        </w:rPr>
        <w:t xml:space="preserve">20</w:t>
      </w:r>
      <w:r>
        <w:rPr/>
        <w:t xml:space="preserve">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on behalf of the person entitled to the rent upon the person owing it, has remained uncomplied with for the period of three days after service, or for the period of </w:t>
      </w:r>
      <w:r>
        <w:t>((</w:t>
      </w:r>
      <w:r>
        <w:rPr>
          <w:strike/>
        </w:rPr>
        <w:t xml:space="preserve">fourteen</w:t>
      </w:r>
      <w:r>
        <w:t>))</w:t>
      </w:r>
      <w:r>
        <w:rPr/>
        <w:t xml:space="preserve"> </w:t>
      </w:r>
      <w:r>
        <w:rPr>
          <w:u w:val="single"/>
        </w:rPr>
        <w:t xml:space="preserve">14</w:t>
      </w:r>
      <w:r>
        <w:rPr/>
        <w:t xml:space="preserve"> days after service for tenancies under chapter 59.18 RCW. The notice may be served at any time after the rent becomes due.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(4) When he or she continues in possession in person or by subtenant after a neglect or failure to keep or perform any condition or covenant of the lease or agreement under which the property is held, including any covenant not to assign or sublet, other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w:t>
      </w:r>
      <w:r>
        <w:t>((</w:t>
      </w:r>
      <w:r>
        <w:rPr>
          <w:strike/>
        </w:rPr>
        <w:t xml:space="preserve">ten</w:t>
      </w:r>
      <w:r>
        <w:t>))</w:t>
      </w:r>
      <w:r>
        <w:rPr/>
        <w:t xml:space="preserve"> </w:t>
      </w:r>
      <w:r>
        <w:rPr>
          <w:u w:val="single"/>
        </w:rPr>
        <w:t xml:space="preserve">10</w:t>
      </w:r>
      <w:r>
        <w:rPr/>
        <w:t xml:space="preserve"> days after service thereof. Within </w:t>
      </w:r>
      <w:r>
        <w:t>((</w:t>
      </w:r>
      <w:r>
        <w:rPr>
          <w:strike/>
        </w:rPr>
        <w:t xml:space="preserve">ten</w:t>
      </w:r>
      <w:r>
        <w:t>))</w:t>
      </w:r>
      <w:r>
        <w:rPr/>
        <w:t xml:space="preserve"> </w:t>
      </w:r>
      <w:r>
        <w:rPr>
          <w:u w:val="single"/>
        </w:rPr>
        <w:t xml:space="preserve">10</w:t>
      </w:r>
      <w:r>
        <w:rPr/>
        <w:t xml:space="preserve"> days after the service of such notice the tenant, or any subtenant in actual occupation of the premises, or any mortgagee of the term, or other person interested in its continuance, may perform such condition or covenant and thereby save the lease from such forfeiture.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1236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NOT ADOPTED 04/08/2021</w:t>
      </w:r>
    </w:p>
    <w:p>
      <w:pPr>
        <w:spacing w:before="0" w:after="0" w:line="408" w:lineRule="exact"/>
        <w:ind w:left="0" w:right="0" w:firstLine="576"/>
        <w:jc w:val="left"/>
      </w:pPr>
      <w:r>
        <w:rPr/>
        <w:t xml:space="preserve">On page 1, line 4 of the title, after "termination;" strike the remainder of the title and insert "amending RCW 59.18.220 and 59.12.030; reenacting and amending RCW 59.18.030, 59.18.200, and 59.18.230; adding a new section to chapter 59.18 RCW; prescribing penalties; and declaring an emergency."</w:t>
      </w:r>
    </w:p>
    <w:p>
      <w:pPr>
        <w:spacing w:before="0" w:after="0" w:line="408" w:lineRule="exact"/>
        <w:ind w:left="0" w:right="0" w:firstLine="576"/>
        <w:jc w:val="left"/>
      </w:pPr>
      <w:r>
        <w:rPr>
          <w:u w:val="single"/>
        </w:rPr>
        <w:t xml:space="preserve">EFFECT:</w:t>
      </w:r>
      <w:r>
        <w:rPr/>
        <w:t xml:space="preserve"> (1) Clarifies that a landlord must provide a 60-day notice prior to the termination of the rental period or agreement if the tenant was required to register as a sex offender during the tenancy or before the tenancy if not disclosed when required in the rental application.</w:t>
      </w:r>
    </w:p>
    <w:p>
      <w:pPr>
        <w:spacing w:before="0" w:after="0" w:line="408" w:lineRule="exact"/>
        <w:ind w:left="0" w:right="0" w:firstLine="576"/>
        <w:jc w:val="left"/>
      </w:pPr>
      <w:r>
        <w:rPr/>
        <w:t xml:space="preserve">(2) Clarifies that a landlord must provide a 20-day notice prior to the termination of the rental period or agreement if the tenant made unwanted sexual advances or other acts of sexual harassment to the property owner, employee, or other tenant in violation of a lease term or covenant.</w:t>
      </w:r>
    </w:p>
    <w:p>
      <w:pPr>
        <w:spacing w:before="0" w:after="0" w:line="408" w:lineRule="exact"/>
        <w:ind w:left="0" w:right="0" w:firstLine="576"/>
        <w:jc w:val="left"/>
      </w:pPr>
      <w:r>
        <w:rPr/>
        <w:t xml:space="preserve">(3) Makes technical corrections and clarifying amendments throughout to achieve internal consistency and ensure implementation of the bill's policies.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ae1ac5743f4d4e" /></Relationships>
</file>