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db668dae8d48b9" /></Relationships>
</file>

<file path=word/document.xml><?xml version="1.0" encoding="utf-8"?>
<w:document xmlns:w="http://schemas.openxmlformats.org/wordprocessingml/2006/main">
  <w:body>
    <w:p>
      <w:r>
        <w:rPr>
          <w:b/>
        </w:rPr>
        <w:r>
          <w:rPr/>
          <w:t xml:space="preserve">1277-S2.E</w:t>
        </w:r>
      </w:r>
      <w:r>
        <w:rPr>
          <w:b/>
        </w:rPr>
        <w:t xml:space="preserve"> </w:t>
        <w:t xml:space="preserve">AMS</w:t>
      </w:r>
      <w:r>
        <w:rPr>
          <w:b/>
        </w:rPr>
        <w:t xml:space="preserve"> </w:t>
        <w:r>
          <w:rPr/>
          <w:t xml:space="preserve">ROBI</w:t>
        </w:r>
      </w:r>
      <w:r>
        <w:rPr>
          <w:b/>
        </w:rPr>
        <w:t xml:space="preserve"> </w:t>
        <w:r>
          <w:rPr/>
          <w:t xml:space="preserve">S3050.2</w:t>
        </w:r>
      </w:r>
      <w:r>
        <w:rPr>
          <w:b/>
        </w:rPr>
        <w:t xml:space="preserve"> - NOT FOR FLOOR USE</w:t>
      </w:r>
    </w:p>
    <w:p>
      <w:pPr>
        <w:ind w:left="0" w:right="0" w:firstLine="576"/>
      </w:pPr>
    </w:p>
    <w:p>
      <w:pPr>
        <w:spacing w:before="480" w:after="0" w:line="408" w:lineRule="exact"/>
      </w:pPr>
      <w:r>
        <w:rPr>
          <w:b/>
          <w:u w:val="single"/>
        </w:rPr>
        <w:t xml:space="preserve">E2SHB 1277</w:t>
      </w:r>
      <w:r>
        <w:t xml:space="preserve"> -</w:t>
      </w:r>
      <w:r>
        <w:t xml:space="preserve"> </w:t>
        <w:t xml:space="preserve">S AMD TO WM COMM AMD (S-2934.1/21)</w:t>
      </w:r>
      <w:r>
        <w:t xml:space="preserve"> </w:t>
      </w:r>
      <w:r>
        <w:rPr>
          <w:b/>
        </w:rPr>
        <w:t xml:space="preserve">923</w:t>
      </w:r>
    </w:p>
    <w:p>
      <w:pPr>
        <w:spacing w:before="0" w:after="0" w:line="408" w:lineRule="exact"/>
        <w:ind w:left="0" w:right="0" w:firstLine="576"/>
        <w:jc w:val="left"/>
      </w:pPr>
      <w:r>
        <w:rPr/>
        <w:t xml:space="preserve">By Senator Robinson</w:t>
      </w:r>
    </w:p>
    <w:p>
      <w:pPr>
        <w:jc w:val="right"/>
      </w:pPr>
      <w:r>
        <w:rPr>
          <w:b/>
        </w:rPr>
        <w:t xml:space="preserve">ADOPTED 04/24/2021</w:t>
      </w:r>
    </w:p>
    <w:p>
      <w:pPr>
        <w:spacing w:before="0" w:after="0" w:line="408" w:lineRule="exact"/>
        <w:ind w:left="0" w:right="0" w:firstLine="576"/>
        <w:jc w:val="left"/>
      </w:pPr>
      <w:r>
        <w:rPr/>
        <w:t xml:space="preserve">On page 6, line 34, after "(2)" insert:</w:t>
      </w:r>
    </w:p>
    <w:p>
      <w:pPr>
        <w:spacing w:before="0" w:after="0" w:line="408" w:lineRule="exact"/>
        <w:ind w:left="0" w:right="0" w:firstLine="576"/>
        <w:jc w:val="left"/>
      </w:pPr>
      <w:r>
        <w:rPr/>
        <w:t xml:space="preserve">"</w:t>
      </w:r>
      <w:r>
        <w:rPr>
          <w:u w:val="single"/>
        </w:rPr>
        <w:t xml:space="preserve">(a) By December 15, 2021, the department, in consultation with stakeholder groups specified in section 2(2)(c) of this act, must create a set of performance metrics for each county receiving funding under section 1 of this act. The metrics must target actions within a county's control that will prevent and reduce homelessness, such as increasing the number of permanent supportive housing units and increasing or maintaining an adequate number of noncongregate shelter beds.</w:t>
      </w:r>
    </w:p>
    <w:p>
      <w:pPr>
        <w:spacing w:before="0" w:after="0" w:line="408" w:lineRule="exact"/>
        <w:ind w:left="0" w:right="0" w:firstLine="576"/>
        <w:jc w:val="left"/>
      </w:pPr>
      <w:r>
        <w:rPr>
          <w:u w:val="single"/>
        </w:rPr>
        <w:t xml:space="preserve">(b)(i) Beginning July 1, 2023, and by July 1st every two years thereafter, the department must award funds for project-based vouchers for nonprofit housing providers and related services, rapid rehousing, and housing acquisition under section 1 of this act to eligible grantees in a manner that 15 percent of funding is distributed as a performance-based allocation based on performance metrics created under (a) of this subsection, in addition to any base allocation of funding for the county.</w:t>
      </w:r>
    </w:p>
    <w:p>
      <w:pPr>
        <w:spacing w:before="0" w:after="0" w:line="408" w:lineRule="exact"/>
        <w:ind w:left="0" w:right="0" w:firstLine="576"/>
        <w:jc w:val="left"/>
      </w:pPr>
      <w:r>
        <w:rPr>
          <w:u w:val="single"/>
        </w:rPr>
        <w:t xml:space="preserve">(ii) Any county that demonstrates that it has met or exceeded the majority of the target actions to prevent and reduce homelessness over the previous two years must receive the remaining 15 percent performance-based allocation. Any county that fails to meet or exceed the majority of target actions to prevent and reduce homelessness must enter into a corrective action plan with the department. To receive its performance-based allocation, a county must agree to undertake the corrective actions outlined in the corrective action plan and any reporting and monitoring deemed necessary by the department. Any county that fails to meet or exceed the majority of targets for two consecutive years after entering into a corrective action plan may be subject to a reduction in the performance-based portion of the funds received in (b)(i) of this subsection, at the discretion of the department in consultation with stakeholder groups specified in section 2(2)(c) of this act. Performance-based allocations unspent due to lack of compliance with a corrective action plan created under this subsection (2)(b) may be distributed to other counties that have met or exceeded their target actions.</w:t>
      </w:r>
    </w:p>
    <w:p>
      <w:pPr>
        <w:spacing w:before="0" w:after="0" w:line="408" w:lineRule="exact"/>
        <w:ind w:left="0" w:right="0" w:firstLine="576"/>
        <w:jc w:val="left"/>
      </w:pPr>
      <w:r>
        <w:rPr>
          <w:u w:val="single"/>
        </w:rPr>
        <w:t xml:space="preserve">(3)</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After two years, subjects 15 percent of funds specified in the bill for project-based vouchers for nonprofit housing providers and related services, rapid rehousing, and housing acquisition to performance-based metrics which are created and enforced by the Department. Counties who fail to meet or exceed the majority of targets specified by the department for two consecutive years must enter into a corrective action plan and may be subject to fund reductions. The department is granted the ability to reallocate unspent funds from counties that have failed to meet targets.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c49009d95c41cc" /></Relationships>
</file>