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aae0250e044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S5161.1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29,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"9.41.280" strike "and 9.41.305"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open carry prohibition of a firearm or other weapon for city, town, county, or other municipality buildings and for locations of public meetings or hearings of the governing body of a city, town, county, or other municipality during the hearing or meeting. Retains current law provisions regarding open carry prohibitions and exemptions on the state capitol campus.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66cf340904132" /></Relationships>
</file>