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d594bbe8645e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1733-S.E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S3994.1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1733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967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NOT ADOPTED 01/26/2022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3, strike "(1)"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3, line 5, after "employee" strike all material through "</w:t>
      </w:r>
      <w:r>
        <w:rPr>
          <w:u w:val="single"/>
        </w:rPr>
        <w:t xml:space="preserve">act</w:t>
      </w:r>
      <w:r>
        <w:rPr/>
        <w:t xml:space="preserve">" on page 6, line 37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1733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967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NOT ADOPTED 01/26/2022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"Relating to" strike "establishing"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 of the title, after "program" strike "for certain populations identified in the long-term services and supports trust commission's 2022 recommendations report"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9 of the title, after "50B.04.080" strike "and 50B.04.050"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Employment Security Department to accept and approve applications for voluntary exemptions for any employee.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f1ec54de64959" /></Relationships>
</file>