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fa35ae721466e"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SEFZ</w:t>
        </w:r>
      </w:r>
      <w:r>
        <w:rPr>
          <w:b/>
        </w:rPr>
        <w:t xml:space="preserve"> </w:t>
        <w:r>
          <w:rPr/>
          <w:t xml:space="preserve">S5039.1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1291</w:t>
      </w:r>
    </w:p>
    <w:p>
      <w:pPr>
        <w:spacing w:before="0" w:after="0" w:line="408" w:lineRule="exact"/>
        <w:ind w:left="0" w:right="0" w:firstLine="576"/>
        <w:jc w:val="left"/>
      </w:pPr>
      <w:r>
        <w:rPr/>
        <w:t xml:space="preserve">By Senator Sefzik</w:t>
      </w:r>
    </w:p>
    <w:p>
      <w:pPr>
        <w:jc w:val="right"/>
      </w:pPr>
    </w:p>
    <w:p>
      <w:pPr>
        <w:spacing w:before="0" w:after="0" w:line="408" w:lineRule="exact"/>
        <w:ind w:left="0" w:right="0" w:firstLine="576"/>
        <w:jc w:val="left"/>
      </w:pPr>
      <w:r>
        <w:rPr/>
        <w:t xml:space="preserve">On page 4, after line 11,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 </w:t>
      </w:r>
      <w:r>
        <w:rPr>
          <w:u w:val="single"/>
        </w:rPr>
        <w:t xml:space="preserve">Members may not be reappointed after serving two terms.</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0" w:after="0" w:line="408" w:lineRule="exact"/>
        <w:ind w:left="0" w:right="0" w:firstLine="576"/>
        <w:jc w:val="left"/>
      </w:pPr>
      <w:r>
        <w:rPr/>
        <w:t xml:space="preserve">On page 4, line 14, after "19.27A.015," strike "and 19.27A.020" and insert "19.27A.020, and 19.27.070"</w:t>
      </w:r>
    </w:p>
    <w:p>
      <w:pPr>
        <w:spacing w:before="0" w:after="0" w:line="408" w:lineRule="exact"/>
        <w:ind w:left="0" w:right="0" w:firstLine="576"/>
        <w:jc w:val="left"/>
      </w:pPr>
      <w:r>
        <w:rPr>
          <w:u w:val="single"/>
        </w:rPr>
        <w:t xml:space="preserve">EFFECT:</w:t>
      </w:r>
      <w:r>
        <w:rPr/>
        <w:t xml:space="preserve"> Limits the number of terms members of the state building code council can serve to two terms.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e877eb8ca54afa" /></Relationships>
</file>