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b96852bb545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S5065.1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"rule." insert "</w:t>
      </w:r>
      <w:r>
        <w:rPr>
          <w:u w:val="single"/>
        </w:rPr>
        <w:t xml:space="preserve">Any disputed provisions within an amendment to the Washington state energy code for residential buildings presented to the legislature shall be approved by the legislature before going into effect. A disputed provision is one which was adopted by the state building code council with less than a two-thirds majority vote.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disputed provisions within an amendment to the Washington state energy code for residential buildings to be presented to and approved by the Legislature before becoming effective.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64c2ce8064d5c" /></Relationships>
</file>