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bcb49b47f45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1812-S2.E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S5157.1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1812</w:t>
      </w:r>
      <w:r>
        <w:t xml:space="preserve"> -</w:t>
      </w:r>
      <w:r>
        <w:t xml:space="preserve"> </w:t>
        <w:t xml:space="preserve">S AMD TO ENET COMM AMD (S-4749.4/22) </w:t>
      </w:r>
      <w:r>
        <w:t xml:space="preserve"> </w:t>
      </w:r>
      <w:r>
        <w:rPr>
          <w:b/>
        </w:rPr>
        <w:t xml:space="preserve">1337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2, after "</w:t>
      </w:r>
      <w:r>
        <w:rPr>
          <w:u w:val="single"/>
        </w:rPr>
        <w:t xml:space="preserve">preempted</w:t>
      </w:r>
      <w:r>
        <w:rPr/>
        <w:t xml:space="preserve">" strike all material through "</w:t>
      </w:r>
      <w:r>
        <w:rPr>
          <w:u w:val="single"/>
        </w:rPr>
        <w:t xml:space="preserve">governor</w:t>
      </w:r>
      <w:r>
        <w:rPr/>
        <w:t xml:space="preserve">" on line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beginning on line 3, strike section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21, after "15;"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22, after "s 6" insert ";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b/>
        </w:rPr>
        <w:t xml:space="preserve">(3) RCW </w:t>
      </w:r>
      <w:r>
        <w:rPr>
          <w:b/>
        </w:rPr>
        <w:t xml:space="preserve">80</w:t>
      </w:r>
      <w:r>
        <w:rPr>
          <w:b/>
        </w:rPr>
        <w:t xml:space="preserve">.</w:t>
      </w:r>
      <w:r>
        <w:rPr>
          <w:b/>
        </w:rPr>
        <w:t xml:space="preserve">50</w:t>
      </w:r>
      <w:r>
        <w:rPr>
          <w:b/>
        </w:rPr>
        <w:t xml:space="preserve">.</w:t>
      </w:r>
      <w:r>
        <w:rPr>
          <w:b/>
        </w:rPr>
        <w:t xml:space="preserve">075</w:t>
      </w:r>
      <w:r>
        <w:rPr/>
        <w:t xml:space="preserve"> (Expedited processing of applications) and 2006 c 205 s 2, 1989 c 175 s 172, &amp; 1977 ex.s. c 371 s 17"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at the beginning of line 26, strike "80.50.075,"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Repeals section 18 and the underlying statute (RCW 80.50.075) that authorizes expedited processing for any person filing an application for certification to the Energy Facility Site Evaluation Council.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fd8e3872b4f9c" /></Relationships>
</file>