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c953a5be0403c" /></Relationships>
</file>

<file path=word/document.xml><?xml version="1.0" encoding="utf-8"?>
<w:document xmlns:w="http://schemas.openxmlformats.org/wordprocessingml/2006/main">
  <w:body>
    <w:p>
      <w:r>
        <w:rPr>
          <w:b/>
        </w:rPr>
        <w:r>
          <w:rPr/>
          <w:t xml:space="preserve">1815-S2.E</w:t>
        </w:r>
      </w:r>
      <w:r>
        <w:rPr>
          <w:b/>
        </w:rPr>
        <w:t xml:space="preserve"> </w:t>
        <w:t xml:space="preserve">AMS</w:t>
      </w:r>
      <w:r>
        <w:rPr>
          <w:b/>
        </w:rPr>
        <w:t xml:space="preserve"> </w:t>
        <w:r>
          <w:rPr/>
          <w:t xml:space="preserve">ENGR</w:t>
        </w:r>
      </w:r>
      <w:r>
        <w:rPr>
          <w:b/>
        </w:rPr>
        <w:t xml:space="preserve"> </w:t>
        <w:r>
          <w:rPr/>
          <w:t xml:space="preserve">S5266.E</w:t>
        </w:r>
      </w:r>
      <w:r>
        <w:rPr>
          <w:b/>
        </w:rPr>
        <w:t xml:space="preserve"> - NOT FOR FLOOR USE</w:t>
      </w:r>
    </w:p>
    <w:p>
      <w:pPr>
        <w:ind w:left="0" w:right="0" w:firstLine="576"/>
      </w:pPr>
    </w:p>
    <w:p>
      <w:pPr>
        <w:spacing w:before="480" w:after="0" w:line="408" w:lineRule="exact"/>
      </w:pPr>
      <w:r>
        <w:rPr>
          <w:b/>
          <w:u w:val="single"/>
        </w:rPr>
        <w:t xml:space="preserve">E2SHB 1815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u w:val="single"/>
        </w:rPr>
        <w:t xml:space="preserve">(3)(a)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u w:val="single"/>
        </w:rPr>
        <w:t xml:space="preserve">(b) All damages awarded to the state of Washington under chapter 19.86 RCW shall be distributed as follows:</w:t>
      </w:r>
    </w:p>
    <w:p>
      <w:pPr>
        <w:spacing w:before="0" w:after="0" w:line="408" w:lineRule="exact"/>
        <w:ind w:left="0" w:right="0" w:firstLine="576"/>
        <w:jc w:val="left"/>
      </w:pPr>
      <w:r>
        <w:rPr>
          <w:u w:val="single"/>
        </w:rPr>
        <w:t xml:space="preserve">(i) Ninety percent to the grant and training program in RCW 36.28A.240; and</w:t>
      </w:r>
    </w:p>
    <w:p>
      <w:pPr>
        <w:spacing w:before="0" w:after="0" w:line="408" w:lineRule="exact"/>
        <w:ind w:left="0" w:right="0" w:firstLine="576"/>
        <w:jc w:val="left"/>
      </w:pPr>
      <w:r>
        <w:rPr>
          <w:u w:val="single"/>
        </w:rPr>
        <w:t xml:space="preserve">(ii) Ten percent to the no-buy list database program in RCW 43.43.885.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Payment to individual sellers of private metal property as defined in RCW 19.290.010 may not be made at the time of the transaction and shall not be paid earlier than three business days after the transaction was made.</w:t>
      </w:r>
    </w:p>
    <w:p>
      <w:pPr>
        <w:spacing w:before="0" w:after="0" w:line="408" w:lineRule="exact"/>
        <w:ind w:left="0" w:right="0" w:firstLine="576"/>
        <w:jc w:val="left"/>
      </w:pPr>
      <w:r>
        <w:rPr/>
        <w:t xml:space="preserve">No transaction involving catalytic converters may be made in cash or with any person who does not provide a street address and photographic identification. The person with whom the transaction is being made may only be paid by a nontransferable check, mailed by the licensed auto wrecker to a street address recorded according to RCW 46.80.080, no earlier than three days after the transaction was made. A transaction occurs on the date provided in the record required under RCW 46.80.080.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1999 c 278 s 2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w:t>
      </w:r>
      <w:r>
        <w:rPr>
          <w:u w:val="single"/>
        </w:rPr>
        <w:t xml:space="preserve">, including catalytic converters,</w:t>
      </w:r>
      <w:r>
        <w:rPr/>
        <w:t xml:space="preserve">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w:t>
      </w:r>
      <w:r>
        <w:rPr>
          <w:u w:val="single"/>
        </w:rPr>
        <w:t xml:space="preserve">, including catalytic converters,</w:t>
      </w:r>
      <w:r>
        <w:rPr/>
        <w:t xml:space="preserve">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w:t>
      </w:r>
      <w:r>
        <w:rPr>
          <w:u w:val="single"/>
        </w:rPr>
        <w:t xml:space="preserve">, including catalytic converters,</w:t>
      </w:r>
      <w:r>
        <w:rPr/>
        <w:t xml:space="preserve"> acquired by the licensee, identifying the seller by name, address, and date of sale.</w:t>
      </w:r>
    </w:p>
    <w:p>
      <w:pPr>
        <w:spacing w:before="0" w:after="0" w:line="408" w:lineRule="exact"/>
        <w:ind w:left="0" w:right="0" w:firstLine="576"/>
        <w:jc w:val="left"/>
      </w:pPr>
      <w:r>
        <w:rPr/>
        <w:t xml:space="preserve">(4) The records shall be maintained by the licensee at his or her established place of business for a period of three years from the date of acquisition.</w:t>
      </w:r>
    </w:p>
    <w:p>
      <w:pPr>
        <w:spacing w:before="0" w:after="0" w:line="408" w:lineRule="exact"/>
        <w:ind w:left="0" w:right="0" w:firstLine="576"/>
        <w:jc w:val="left"/>
      </w:pPr>
      <w:r>
        <w:rPr/>
        <w:t xml:space="preserve">(5)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rPr/>
        <w:t xml:space="preserve">(6)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rPr/>
        <w:t xml:space="preserve">(7)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other appropriate entities, such as those involved in enforcement against metal theft</w:t>
      </w:r>
      <w:r>
        <w:rPr/>
        <w:t xml:space="preserve">. Grant applicants </w:t>
      </w:r>
      <w:r>
        <w:rPr>
          <w:u w:val="single"/>
        </w:rPr>
        <w:t xml:space="preserve">with a demonstrated increase in metal theft over the previous 24 months</w:t>
      </w:r>
      <w:r>
        <w:rPr/>
        <w:t xml:space="preserve">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7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July 1, 2022."</w:t>
      </w:r>
    </w:p>
    <w:p>
      <w:pPr>
        <w:spacing w:before="480" w:after="0" w:line="408" w:lineRule="exact"/>
      </w:pPr>
      <w:r>
        <w:rPr>
          <w:b/>
          <w:u w:val="single"/>
        </w:rPr>
        <w:t xml:space="preserve">E2SHB 1815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w:t>
      </w:r>
    </w:p>
    <w:p>
      <w:pPr>
        <w:jc w:val="right"/>
      </w:pPr>
      <w:r>
        <w:rPr>
          <w:b/>
        </w:rPr>
        <w:t xml:space="preserve">ADOPTED AND ENGROSSED 3/4/2022</w:t>
      </w:r>
    </w:p>
    <w:p>
      <w:pPr>
        <w:spacing w:before="0" w:after="0" w:line="408" w:lineRule="exact"/>
        <w:ind w:left="0" w:right="0" w:firstLine="576"/>
        <w:jc w:val="left"/>
      </w:pPr>
      <w:r>
        <w:rPr/>
        <w:t xml:space="preserve">On page 1, line 1 of the title, after "theft;" strike the remainder of the title and insert "amending RCW 19.290.020, 19.290.030, 19.290.070, 46.80.080, 36.28A.240, and 43.43.885; adding a new section to chapter 46.80 RCW; adding a new section to chapter 9A.56 RCW; creating new sections; recodifying RCW 19.290.070; prescribing penalties; providing effective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e7e0e7a81b4633" /></Relationships>
</file>