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f64f445fb04a55" /></Relationships>
</file>

<file path=word/document.xml><?xml version="1.0" encoding="utf-8"?>
<w:document xmlns:w="http://schemas.openxmlformats.org/wordprocessingml/2006/main">
  <w:body>
    <w:p>
      <w:r>
        <w:rPr>
          <w:b/>
        </w:rPr>
        <w:r>
          <w:rPr/>
          <w:t xml:space="preserve">1815-S2.E</w:t>
        </w:r>
      </w:r>
      <w:r>
        <w:rPr>
          <w:b/>
        </w:rPr>
        <w:t xml:space="preserve"> </w:t>
        <w:t xml:space="preserve">AMS</w:t>
      </w:r>
      <w:r>
        <w:rPr>
          <w:b/>
        </w:rPr>
        <w:t xml:space="preserve"> </w:t>
        <w:r>
          <w:rPr/>
          <w:t xml:space="preserve">WILJ</w:t>
        </w:r>
      </w:r>
      <w:r>
        <w:rPr>
          <w:b/>
        </w:rPr>
        <w:t xml:space="preserve"> </w:t>
        <w:r>
          <w:rPr/>
          <w:t xml:space="preserve">S5266.3</w:t>
        </w:r>
      </w:r>
      <w:r>
        <w:rPr>
          <w:b/>
        </w:rPr>
        <w:t xml:space="preserve"> - NOT FOR FLOOR USE</w:t>
      </w:r>
    </w:p>
    <w:p>
      <w:pPr>
        <w:ind w:left="0" w:right="0" w:firstLine="576"/>
      </w:pPr>
    </w:p>
    <w:p>
      <w:pPr>
        <w:spacing w:before="480" w:after="0" w:line="408" w:lineRule="exact"/>
      </w:pPr>
      <w:r>
        <w:rPr>
          <w:b/>
          <w:u w:val="single"/>
        </w:rPr>
        <w:t xml:space="preserve">E2SHB 1815</w:t>
      </w:r>
      <w:r>
        <w:t xml:space="preserve"> -</w:t>
      </w:r>
      <w:r>
        <w:t xml:space="preserve"> </w:t>
        <w:t xml:space="preserve">S AMD</w:t>
      </w:r>
      <w:r>
        <w:t xml:space="preserve"> </w:t>
      </w:r>
      <w:r>
        <w:rPr>
          <w:b/>
        </w:rPr>
        <w:t xml:space="preserve">1389</w:t>
      </w:r>
    </w:p>
    <w:p>
      <w:pPr>
        <w:spacing w:before="0" w:after="0" w:line="408" w:lineRule="exact"/>
        <w:ind w:left="0" w:right="0" w:firstLine="576"/>
        <w:jc w:val="left"/>
      </w:pPr>
      <w:r>
        <w:rPr/>
        <w:t xml:space="preserve">By Senator Wilson, J.</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w:t>
      </w:r>
    </w:p>
    <w:p>
      <w:pPr>
        <w:spacing w:before="0" w:after="0" w:line="408" w:lineRule="exact"/>
        <w:ind w:left="0" w:right="0" w:firstLine="576"/>
        <w:jc w:val="left"/>
      </w:pPr>
      <w:r>
        <w:rPr/>
        <w:t xml:space="preserve">(e) Options and opportunities to reduce costs to victims of catalytic converter theft; and</w:t>
      </w:r>
    </w:p>
    <w:p>
      <w:pPr>
        <w:spacing w:before="0" w:after="0" w:line="408" w:lineRule="exact"/>
        <w:ind w:left="0" w:right="0" w:firstLine="576"/>
        <w:jc w:val="left"/>
      </w:pPr>
      <w:r>
        <w:rPr/>
        <w:t xml:space="preserve">(f) A review of the effectiveness of the grant and training program created under RCW 36.28A.240.</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w:t>
      </w:r>
      <w:r>
        <w:rPr>
          <w:u w:val="single"/>
        </w:rPr>
        <w:t xml:space="preserve">and photographic identification</w:t>
      </w:r>
      <w:r>
        <w:rPr/>
        <w:t xml:space="preserve"> under the requirements of RCW 19.290.020</w:t>
      </w:r>
      <w:r>
        <w:rPr>
          <w:u w:val="single"/>
        </w:rPr>
        <w:t xml:space="preserve">(1) (d) and (g)</w:t>
      </w:r>
      <w:r>
        <w:rPr/>
        <w:t xml:space="preserve"> except as described in (b) </w:t>
      </w:r>
      <w:r>
        <w:rPr>
          <w:u w:val="single"/>
        </w:rPr>
        <w:t xml:space="preserve">and (c)</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w:t>
      </w:r>
      <w:r>
        <w:t>((</w:t>
      </w:r>
      <w:r>
        <w:rPr>
          <w:strike/>
        </w:rPr>
        <w:t xml:space="preserve">that</w:t>
      </w:r>
      <w:r>
        <w:t>))</w:t>
      </w:r>
      <w:r>
        <w:rPr/>
        <w:t xml:space="preserve"> </w:t>
      </w:r>
      <w:r>
        <w:rPr>
          <w:u w:val="single"/>
        </w:rPr>
        <w:t xml:space="preserve">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w:t>
      </w:r>
      <w:r>
        <w:rPr/>
        <w:t xml:space="preserve">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w:t>
      </w:r>
      <w:r>
        <w:rPr>
          <w:u w:val="single"/>
        </w:rPr>
        <w:t xml:space="preserve">;</w:t>
      </w:r>
      <w:r>
        <w:rPr/>
        <w:t xml:space="preserve"> and </w:t>
      </w:r>
    </w:p>
    <w:p>
      <w:pPr>
        <w:spacing w:before="0" w:after="0" w:line="408" w:lineRule="exact"/>
        <w:ind w:left="0" w:right="0" w:firstLine="576"/>
        <w:jc w:val="left"/>
      </w:pPr>
      <w:r>
        <w:rPr/>
        <w:t xml:space="preserve">(ii) </w:t>
      </w:r>
      <w:r>
        <w:t>((</w:t>
      </w:r>
      <w:r>
        <w:rPr>
          <w:strike/>
        </w:rPr>
        <w:t xml:space="preserve">either</w:t>
      </w:r>
      <w:r>
        <w:t>))</w:t>
      </w:r>
      <w:r>
        <w:rPr/>
        <w:t xml:space="preserve"> </w:t>
      </w:r>
      <w:r>
        <w:rPr>
          <w:u w:val="single"/>
        </w:rPr>
        <w:t xml:space="preserve">Either</w:t>
      </w:r>
      <w:r>
        <w:rPr/>
        <w:t xml:space="preserve"> a picture or video of either the material subject to the transaction in the form received or the material subject to the transaction within the vehicle which the material was transported to the scrap metal business</w:t>
      </w:r>
      <w:r>
        <w:t>((</w:t>
      </w:r>
      <w:r>
        <w:rPr>
          <w:strike/>
        </w:rPr>
        <w:t xml:space="preserve">, may pay up to a maximum of thirty dollars in cash, stored value device, or electronic funds transfer. The balance of the value of the transaction may be made by nontransferable check, stored value device, or electronic funds transfer at the time the transaction is made.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r>
        <w:t>))</w:t>
      </w:r>
      <w:r>
        <w:rPr/>
        <w:t xml:space="preserve">.</w:t>
      </w:r>
    </w:p>
    <w:p>
      <w:pPr>
        <w:spacing w:before="0" w:after="0" w:line="408" w:lineRule="exact"/>
        <w:ind w:left="0" w:right="0" w:firstLine="576"/>
        <w:jc w:val="left"/>
      </w:pPr>
      <w:r>
        <w:rPr>
          <w:u w:val="singl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p>
    <w:p>
      <w:pPr>
        <w:spacing w:before="0" w:after="0" w:line="408" w:lineRule="exact"/>
        <w:ind w:left="0" w:right="0" w:firstLine="576"/>
        <w:jc w:val="left"/>
      </w:pPr>
      <w:r>
        <w:rPr/>
        <w:t xml:space="preserve">(5)</w:t>
      </w:r>
      <w:r>
        <w:rPr>
          <w:u w:val="single"/>
        </w:rPr>
        <w:t xml:space="preserve">(a)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u w:val="singl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rPr>
          <w:u w:val="single"/>
        </w:rPr>
        <w:t xml:space="preserve">(3)(a)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u w:val="single"/>
        </w:rPr>
        <w:t xml:space="preserve">(b) All damages awarded to the state of Washington under chapter 19.86 RCW shall be distributed as follows:</w:t>
      </w:r>
    </w:p>
    <w:p>
      <w:pPr>
        <w:spacing w:before="0" w:after="0" w:line="408" w:lineRule="exact"/>
        <w:ind w:left="0" w:right="0" w:firstLine="576"/>
        <w:jc w:val="left"/>
      </w:pPr>
      <w:r>
        <w:rPr>
          <w:u w:val="single"/>
        </w:rPr>
        <w:t xml:space="preserve">(i) Ninety percent to the grant and training program in RCW 36.28A.240; and</w:t>
      </w:r>
    </w:p>
    <w:p>
      <w:pPr>
        <w:spacing w:before="0" w:after="0" w:line="408" w:lineRule="exact"/>
        <w:ind w:left="0" w:right="0" w:firstLine="576"/>
        <w:jc w:val="left"/>
      </w:pPr>
      <w:r>
        <w:rPr>
          <w:u w:val="single"/>
        </w:rPr>
        <w:t xml:space="preserve">(ii) Ten percent to the no-buy list database program in RCW 43.43.885.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Payment to individual sellers of private metal property as defined in RCW 19.290.010 may not be made at the time of the transaction and shall not be paid earlier than three business days after the transaction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080</w:t>
      </w:r>
      <w:r>
        <w:rPr/>
        <w:t xml:space="preserve"> and 1999 c 278 s 2 are each amended to read as follows:</w:t>
      </w:r>
    </w:p>
    <w:p>
      <w:pPr>
        <w:spacing w:before="0" w:after="0" w:line="408" w:lineRule="exact"/>
        <w:ind w:left="0" w:right="0" w:firstLine="576"/>
        <w:jc w:val="left"/>
      </w:pPr>
      <w:r>
        <w:rPr/>
        <w:t xml:space="preserve">(1) Every vehicle wrecker shall maintain books or files in which the wrecker shall keep a record and a description of:</w:t>
      </w:r>
    </w:p>
    <w:p>
      <w:pPr>
        <w:spacing w:before="0" w:after="0" w:line="408" w:lineRule="exact"/>
        <w:ind w:left="0" w:right="0" w:firstLine="576"/>
        <w:jc w:val="left"/>
      </w:pPr>
      <w:r>
        <w:rPr/>
        <w:t xml:space="preserve">(a) Every vehicle wrecked, dismantled, disassembled, or substantially altered by the wrecker; and</w:t>
      </w:r>
    </w:p>
    <w:p>
      <w:pPr>
        <w:spacing w:before="0" w:after="0" w:line="408" w:lineRule="exact"/>
        <w:ind w:left="0" w:right="0" w:firstLine="576"/>
        <w:jc w:val="left"/>
      </w:pPr>
      <w:r>
        <w:rPr/>
        <w:t xml:space="preserve">(b) Every major component part</w:t>
      </w:r>
      <w:r>
        <w:rPr>
          <w:u w:val="single"/>
        </w:rPr>
        <w:t xml:space="preserve">, including catalytic converters,</w:t>
      </w:r>
      <w:r>
        <w:rPr/>
        <w:t xml:space="preserve"> acquired by the wrecker; together with a bill of sale signed by a seller whose identity has been verified and the name and address of the person, firm, or corporation from whom the wrecker purchased the vehicle or part. Major component parts other than cores shall be further identified by the vehicle identification number of the vehicle from which the part came.</w:t>
      </w:r>
    </w:p>
    <w:p>
      <w:pPr>
        <w:spacing w:before="0" w:after="0" w:line="408" w:lineRule="exact"/>
        <w:ind w:left="0" w:right="0" w:firstLine="576"/>
        <w:jc w:val="left"/>
      </w:pPr>
      <w:r>
        <w:rPr/>
        <w:t xml:space="preserve">(2) The record shall also contain the following data regarding the wrecked or acquired vehicle or vehicle that is the source of a major component part</w:t>
      </w:r>
      <w:r>
        <w:rPr>
          <w:u w:val="single"/>
        </w:rPr>
        <w:t xml:space="preserve">, including catalytic converters,</w:t>
      </w:r>
      <w:r>
        <w:rPr/>
        <w:t xml:space="preserve"> other than a core:</w:t>
      </w:r>
    </w:p>
    <w:p>
      <w:pPr>
        <w:spacing w:before="0" w:after="0" w:line="408" w:lineRule="exact"/>
        <w:ind w:left="0" w:right="0" w:firstLine="576"/>
        <w:jc w:val="left"/>
      </w:pPr>
      <w:r>
        <w:rPr/>
        <w:t xml:space="preserve">(a) The certificate of title number (if previously titled in this or any other state);</w:t>
      </w:r>
    </w:p>
    <w:p>
      <w:pPr>
        <w:spacing w:before="0" w:after="0" w:line="408" w:lineRule="exact"/>
        <w:ind w:left="0" w:right="0" w:firstLine="576"/>
        <w:jc w:val="left"/>
      </w:pPr>
      <w:r>
        <w:rPr/>
        <w:t xml:space="preserve">(b) Name of state where last registered;</w:t>
      </w:r>
    </w:p>
    <w:p>
      <w:pPr>
        <w:spacing w:before="0" w:after="0" w:line="408" w:lineRule="exact"/>
        <w:ind w:left="0" w:right="0" w:firstLine="576"/>
        <w:jc w:val="left"/>
      </w:pPr>
      <w:r>
        <w:rPr/>
        <w:t xml:space="preserve">(c) Number of the last license number plate issued;</w:t>
      </w:r>
    </w:p>
    <w:p>
      <w:pPr>
        <w:spacing w:before="0" w:after="0" w:line="408" w:lineRule="exact"/>
        <w:ind w:left="0" w:right="0" w:firstLine="576"/>
        <w:jc w:val="left"/>
      </w:pPr>
      <w:r>
        <w:rPr/>
        <w:t xml:space="preserve">(d) Name of vehicle;</w:t>
      </w:r>
    </w:p>
    <w:p>
      <w:pPr>
        <w:spacing w:before="0" w:after="0" w:line="408" w:lineRule="exact"/>
        <w:ind w:left="0" w:right="0" w:firstLine="576"/>
        <w:jc w:val="left"/>
      </w:pPr>
      <w:r>
        <w:rPr/>
        <w:t xml:space="preserve">(e) Motor or identification number and serial number of the vehicle;</w:t>
      </w:r>
    </w:p>
    <w:p>
      <w:pPr>
        <w:spacing w:before="0" w:after="0" w:line="408" w:lineRule="exact"/>
        <w:ind w:left="0" w:right="0" w:firstLine="576"/>
        <w:jc w:val="left"/>
      </w:pPr>
      <w:r>
        <w:rPr/>
        <w:t xml:space="preserve">(f) Date purchased;</w:t>
      </w:r>
    </w:p>
    <w:p>
      <w:pPr>
        <w:spacing w:before="0" w:after="0" w:line="408" w:lineRule="exact"/>
        <w:ind w:left="0" w:right="0" w:firstLine="576"/>
        <w:jc w:val="left"/>
      </w:pPr>
      <w:r>
        <w:rPr/>
        <w:t xml:space="preserve">(g) Disposition of the motor and chassis;</w:t>
      </w:r>
    </w:p>
    <w:p>
      <w:pPr>
        <w:spacing w:before="0" w:after="0" w:line="408" w:lineRule="exact"/>
        <w:ind w:left="0" w:right="0" w:firstLine="576"/>
        <w:jc w:val="left"/>
      </w:pPr>
      <w:r>
        <w:rPr/>
        <w:t xml:space="preserve">(h) Yard number assigned by the licensee to the vehicle or major component part, which shall also appear on the identified vehicle or part; and</w:t>
      </w:r>
    </w:p>
    <w:p>
      <w:pPr>
        <w:spacing w:before="0" w:after="0" w:line="408" w:lineRule="exact"/>
        <w:ind w:left="0" w:right="0" w:firstLine="576"/>
        <w:jc w:val="left"/>
      </w:pPr>
      <w:r>
        <w:rPr/>
        <w:t xml:space="preserve">(i) Such other information as the department may require.</w:t>
      </w:r>
    </w:p>
    <w:p>
      <w:pPr>
        <w:spacing w:before="0" w:after="0" w:line="408" w:lineRule="exact"/>
        <w:ind w:left="0" w:right="0" w:firstLine="576"/>
        <w:jc w:val="left"/>
      </w:pPr>
      <w:r>
        <w:rPr/>
        <w:t xml:space="preserve">(3) The records shall also contain a bill of sale signed by the seller for other minor component parts</w:t>
      </w:r>
      <w:r>
        <w:rPr>
          <w:u w:val="single"/>
        </w:rPr>
        <w:t xml:space="preserve">, including catalytic converters,</w:t>
      </w:r>
      <w:r>
        <w:rPr/>
        <w:t xml:space="preserve"> acquired by the licensee, identifying the seller by name, address, and date of sale.</w:t>
      </w:r>
    </w:p>
    <w:p>
      <w:pPr>
        <w:spacing w:before="0" w:after="0" w:line="408" w:lineRule="exact"/>
        <w:ind w:left="0" w:right="0" w:firstLine="576"/>
        <w:jc w:val="left"/>
      </w:pPr>
      <w:r>
        <w:rPr/>
        <w:t xml:space="preserve">(4) The records shall be maintained by the licensee at his or her established place of business for a period of three years from the date of acquisition.</w:t>
      </w:r>
    </w:p>
    <w:p>
      <w:pPr>
        <w:spacing w:before="0" w:after="0" w:line="408" w:lineRule="exact"/>
        <w:ind w:left="0" w:right="0" w:firstLine="576"/>
        <w:jc w:val="left"/>
      </w:pPr>
      <w:r>
        <w:rPr/>
        <w:t xml:space="preserve">(5) The record is subject to inspection at all times during regular business hours by members of the police department, sheriff's office, members of the Washington state patrol, or officers or employees of the department.</w:t>
      </w:r>
    </w:p>
    <w:p>
      <w:pPr>
        <w:spacing w:before="0" w:after="0" w:line="408" w:lineRule="exact"/>
        <w:ind w:left="0" w:right="0" w:firstLine="576"/>
        <w:jc w:val="left"/>
      </w:pPr>
      <w:r>
        <w:rPr/>
        <w:t xml:space="preserve">(6) A vehicle wrecker shall also maintain a similar record of all disabled vehicles that have been towed or transported to the vehicle wrecker's place of business or to other places designated by the owner of the vehicle or his or her representative. This record shall specify the name and description of the vehicle, name of owner, number of license plate, condition of the vehicle and place to which it was towed or transported.</w:t>
      </w:r>
    </w:p>
    <w:p>
      <w:pPr>
        <w:spacing w:before="0" w:after="0" w:line="408" w:lineRule="exact"/>
        <w:ind w:left="0" w:right="0" w:firstLine="576"/>
        <w:jc w:val="left"/>
      </w:pPr>
      <w:r>
        <w:rPr/>
        <w:t xml:space="preserve">(7) Failure to comply with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w:t>
      </w:r>
      <w:r>
        <w:t>((</w:t>
      </w:r>
      <w:r>
        <w:rPr>
          <w:strike/>
        </w:rPr>
        <w:t xml:space="preserve">establish</w:t>
      </w:r>
      <w:r>
        <w:t>))</w:t>
      </w:r>
      <w:r>
        <w:rPr/>
        <w:t xml:space="preserve"> </w:t>
      </w:r>
      <w:r>
        <w:rPr>
          <w:u w:val="single"/>
        </w:rPr>
        <w:t xml:space="preserve">develop a comprehensive state law enforcement strategy targeting metal theft in consultation with the criminal justice training commission,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Washington association of sheriffs and police chiefs in consultation with other appropriate entities, such as those involved in enforcement against metal theft</w:t>
      </w:r>
      <w:r>
        <w:rPr/>
        <w:t xml:space="preserve">. Grant applicants </w:t>
      </w:r>
      <w:r>
        <w:rPr>
          <w:u w:val="single"/>
        </w:rPr>
        <w:t xml:space="preserve">with a demonstrated increase in metal theft over the previous 24 months</w:t>
      </w:r>
      <w:r>
        <w:rPr/>
        <w:t xml:space="preserve">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w:t>
      </w:r>
      <w:r>
        <w:t>))</w:t>
      </w:r>
      <w:r>
        <w:rPr/>
        <w:t xml:space="preserve"> </w:t>
      </w:r>
      <w:r>
        <w:rPr>
          <w:u w:val="single"/>
        </w:rPr>
        <w:t xml:space="preserve">to the extent funds are appropriated</w:t>
      </w:r>
      <w:r>
        <w:rPr/>
        <w:t xml:space="preserve">,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19.290.070 is recodified as a section in chapter 9A.56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1815</w:t>
      </w:r>
      <w:r>
        <w:t xml:space="preserve"> -</w:t>
      </w:r>
      <w:r>
        <w:t xml:space="preserve"> </w:t>
        <w:t xml:space="preserve">S AMD</w:t>
      </w:r>
      <w:r>
        <w:t xml:space="preserve"> </w:t>
      </w:r>
      <w:r>
        <w:rPr>
          <w:b/>
        </w:rPr>
        <w:t xml:space="preserve">1389</w:t>
      </w:r>
    </w:p>
    <w:p>
      <w:pPr>
        <w:spacing w:before="0" w:after="0" w:line="408" w:lineRule="exact"/>
        <w:ind w:left="0" w:right="0" w:firstLine="576"/>
        <w:jc w:val="left"/>
      </w:pPr>
      <w:r>
        <w:rPr/>
        <w:t xml:space="preserve">By Senator Wilson, J.</w:t>
      </w:r>
    </w:p>
    <w:p>
      <w:pPr>
        <w:jc w:val="right"/>
      </w:pPr>
      <w:r>
        <w:rPr>
          <w:b/>
        </w:rPr>
        <w:t xml:space="preserve">ADOPTED AS AMENDED 03/04/2022</w:t>
      </w:r>
    </w:p>
    <w:p>
      <w:pPr>
        <w:spacing w:before="0" w:after="0" w:line="408" w:lineRule="exact"/>
        <w:ind w:left="0" w:right="0" w:firstLine="576"/>
        <w:jc w:val="left"/>
      </w:pPr>
      <w:r>
        <w:rPr/>
        <w:t xml:space="preserve">On page 1, line 1 of the title, after "theft;" strike the remainder of the title and insert "amending RCW 19.290.020, 19.290.030, 19.290.070, 46.80.080, 36.28A.240, and 43.43.885; adding a new section to chapter 46.80 RCW; adding a new section to chapter 9A.56 RCW; creating new sections; recodifying RCW 19.290.070;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(1) Recodifies RCW 19.290.070 as a new section in chapter 9A.56 RCW and imposes an additional fine of $1,000 per catalytic converter.</w:t>
      </w:r>
    </w:p>
    <w:p>
      <w:pPr>
        <w:spacing w:before="0" w:after="0" w:line="408" w:lineRule="exact"/>
        <w:ind w:left="0" w:right="0" w:firstLine="576"/>
        <w:jc w:val="left"/>
      </w:pPr>
      <w:r>
        <w:rPr/>
        <w:t xml:space="preserve">(2) Limits cash payments for nonferrous metal property to not more than $30 while allowing the balance to be paid by way of nontransferable check, stored value device, or electronic funds transfer at the time of the transaction.</w:t>
      </w:r>
    </w:p>
    <w:p>
      <w:pPr>
        <w:spacing w:before="0" w:after="0" w:line="408" w:lineRule="exact"/>
        <w:ind w:left="0" w:right="0" w:firstLine="576"/>
        <w:jc w:val="left"/>
      </w:pPr>
      <w:r>
        <w:rPr/>
        <w:t xml:space="preserve">(3) Requires a 3-day waiting period for individual sellers of catalytic converters and requires proper recordkeeping.</w:t>
      </w:r>
    </w:p>
    <w:p>
      <w:pPr>
        <w:spacing w:before="0" w:after="0" w:line="408" w:lineRule="exact"/>
        <w:ind w:left="0" w:right="0" w:firstLine="576"/>
        <w:jc w:val="left"/>
      </w:pPr>
      <w:r>
        <w:rPr/>
        <w:t xml:space="preserve">(4) Amends the electronic statewide no-buy list database program, adding that the database must include individuals who attempt to purchase or sell unlawfully obtained metals at licensed scrap metal recyclers and individuals who attempt to conduct a transaction while under the influence.</w:t>
      </w:r>
    </w:p>
    <w:p>
      <w:pPr>
        <w:spacing w:before="0" w:after="0" w:line="408" w:lineRule="exact"/>
        <w:ind w:left="0" w:right="0" w:firstLine="576"/>
        <w:jc w:val="left"/>
      </w:pPr>
      <w:r>
        <w:rPr/>
        <w:t xml:space="preserve">(5) Requires the Washington Association of Sheriffs and Police Chiefs to develop a comprehensive state law enforcement strategy targeting metal theft.</w:t>
      </w:r>
    </w:p>
    <w:p>
      <w:pPr>
        <w:spacing w:before="0" w:after="0" w:line="408" w:lineRule="exact"/>
        <w:ind w:left="0" w:right="0" w:firstLine="576"/>
        <w:jc w:val="left"/>
      </w:pPr>
      <w:r>
        <w:rPr/>
        <w:t xml:space="preserve">(6) Provides that vehicle wrecker's recordkeeping requirements apply to catalytic converters.</w:t>
      </w:r>
    </w:p>
    <w:p>
      <w:pPr>
        <w:spacing w:before="0" w:after="0" w:line="408" w:lineRule="exact"/>
        <w:ind w:left="0" w:right="0" w:firstLine="576"/>
        <w:jc w:val="left"/>
      </w:pPr>
      <w:r>
        <w:rPr/>
        <w:t xml:space="preserve">(7) Prohibits vehicle wreckers from paying for catalytic converters at the time of transaction, and requires vehicle wreckers to wait three days to make payment on such transactions.</w:t>
      </w:r>
    </w:p>
    <w:p>
      <w:pPr>
        <w:spacing w:before="0" w:after="0" w:line="408" w:lineRule="exact"/>
        <w:ind w:left="0" w:right="0" w:firstLine="576"/>
        <w:jc w:val="left"/>
      </w:pPr>
      <w:r>
        <w:rPr/>
        <w:t xml:space="preserve">(8) Creates a Consumer Protection Act violation for facilitating the offer of used catalytic converters for sale without first verifying proof of ownership of the catalytic converter or failing to retain verified records of ownership of used catalytic converters or failing to retain verified records of ownership of used catalytic converters offered for sale for at least two years.</w:t>
      </w:r>
    </w:p>
    <w:p>
      <w:pPr>
        <w:spacing w:before="0" w:after="0" w:line="408" w:lineRule="exact"/>
        <w:ind w:left="0" w:right="0" w:firstLine="576"/>
        <w:jc w:val="left"/>
      </w:pPr>
      <w:r>
        <w:rPr/>
        <w:t xml:space="preserve">(9) Requires the work group to review the effectiveness of the grant and training program created under RCW 36.28A.240.</w:t>
      </w:r>
    </w:p>
    <w:p>
      <w:pPr>
        <w:spacing w:before="0" w:after="0" w:line="408" w:lineRule="exact"/>
        <w:ind w:left="0" w:right="0" w:firstLine="576"/>
        <w:jc w:val="left"/>
      </w:pPr>
      <w:r>
        <w:rPr/>
        <w:t xml:space="preserve">(10) Requires the work group to be convened by Washington State University.</w:t>
      </w:r>
    </w:p>
    <w:p>
      <w:pPr>
        <w:spacing w:before="0" w:after="0" w:line="408" w:lineRule="exact"/>
        <w:ind w:left="0" w:right="0" w:firstLine="576"/>
        <w:jc w:val="left"/>
      </w:pPr>
      <w:r>
        <w:rPr/>
        <w:t xml:space="preserve">(11) Provides that video surveillance is sufficient to comply with the requirement of scrap metal businesses to digitally capture material subject to the transaction.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8f26382644cbc" /></Relationships>
</file>