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9a5234bf445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limited to</w:t>
      </w:r>
      <w:r>
        <w:rPr/>
        <w:t xml:space="preserve">" insert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for the first rule, the employers with the janitorial and building cleaning services employees are limited to public employers.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7ba8ac1c94eac" /></Relationships>
</file>