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68244360e46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1846-S.E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S5457.1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28, line 19, strike all of section 7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1846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community workforce agreement and project labor agreement requirements, applying to new data center construction, for a qualifying business or qualifying tenant that receives the tax exemption under either the rural or nonrural county tax exemption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90479a0234b2c" /></Relationships>
</file>