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20e6d00aa49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1851</w:t>
      </w:r>
      <w:r>
        <w:t xml:space="preserve"> -</w:t>
      </w:r>
      <w:r>
        <w:t xml:space="preserve"> </w:t>
        <w:t xml:space="preserve">S AMD TO HLTC COMM AMD (S-4883.1/22)</w:t>
      </w:r>
      <w:r>
        <w:t xml:space="preserve"> </w:t>
      </w:r>
      <w:r>
        <w:rPr>
          <w:b/>
        </w:rPr>
        <w:t xml:space="preserve">1280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38, after "</w:t>
      </w:r>
      <w:r>
        <w:rPr>
          <w:u w:val="single"/>
        </w:rPr>
        <w:t xml:space="preserve">outcomes.</w:t>
      </w:r>
      <w:r>
        <w:rPr/>
        <w:t xml:space="preserve">" strike "</w:t>
      </w:r>
      <w:r>
        <w:rPr>
          <w:u w:val="single"/>
        </w:rPr>
        <w:t xml:space="preserve">Nor shall the state penalize, prosecute, or otherwise take adverse action against someone for aiding or assisting a pregnant individual in exercising their right to reproductive freedom with their voluntary consent.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prohibits the state from penalizing, prosecuting, or otherwise taking adverse action against someone for aiding or assisting a pregnant individual in exercising their right to reproductive freedom with their voluntary consent.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4e23097414a07" /></Relationships>
</file>