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128e0e7b3498d"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KING</w:t>
        </w:r>
      </w:r>
      <w:r>
        <w:rPr>
          <w:b/>
        </w:rPr>
        <w:t xml:space="preserve"> </w:t>
        <w:r>
          <w:rPr/>
          <w:t xml:space="preserve">S5110.1</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S AMD TO SGE COMM AMD (S-4760.1/22)</w:t>
      </w:r>
      <w:r>
        <w:t xml:space="preserve"> </w:t>
      </w:r>
      <w:r>
        <w:rPr>
          <w:b/>
        </w:rPr>
        <w:t xml:space="preserve">1326</w:t>
      </w:r>
    </w:p>
    <w:p>
      <w:pPr>
        <w:spacing w:before="0" w:after="0" w:line="408" w:lineRule="exact"/>
        <w:ind w:left="0" w:right="0" w:firstLine="576"/>
        <w:jc w:val="left"/>
      </w:pPr>
      <w:r>
        <w:rPr/>
        <w:t xml:space="preserve">By Senator King</w:t>
      </w:r>
    </w:p>
    <w:p>
      <w:pPr>
        <w:jc w:val="right"/>
      </w:pPr>
      <w:r>
        <w:rPr>
          <w:b/>
        </w:rPr>
        <w:t xml:space="preserve">NOT ADOPTED 03/02/2022</w:t>
      </w:r>
    </w:p>
    <w:p>
      <w:pPr>
        <w:spacing w:before="0" w:after="0" w:line="408" w:lineRule="exact"/>
        <w:ind w:left="0" w:right="0" w:firstLine="576"/>
        <w:jc w:val="left"/>
      </w:pPr>
      <w:r>
        <w:rPr/>
        <w:t xml:space="preserve">On page 2, line 8, after "(3)" insert "If transportation is included in the disclosure description as an impacted investment, the disclosure must also state the total amount of taxes levied by the state on a gallon of gasoline, expressed as a percentage of the price. This statement is not included in, nor is subject to, any word limitations.</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if transportation is included in the disclosure description as an impacted investment, the disclosure must also state the total amount of taxes levied by the state on a gallon of gasoline, expressed as a percentage of the price.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3b85bb5fb84853" /></Relationships>
</file>