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18fd34e4346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S5325.1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1901</w:t>
      </w:r>
      <w:r>
        <w:t xml:space="preserve"> -</w:t>
      </w:r>
      <w:r>
        <w:t xml:space="preserve"> </w:t>
        <w:t xml:space="preserve">S AMD TO WM COMM AMD (S-5123.1/22)</w:t>
      </w:r>
      <w:r>
        <w:t xml:space="preserve"> </w:t>
      </w:r>
      <w:r>
        <w:rPr>
          <w:b/>
        </w:rPr>
        <w:t xml:space="preserve">1404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2, after "</w:t>
      </w:r>
      <w:r>
        <w:rPr>
          <w:u w:val="single"/>
        </w:rPr>
        <w:t xml:space="preserve">party.</w:t>
      </w:r>
      <w:r>
        <w:rPr/>
        <w:t xml:space="preserve">" insert "</w:t>
      </w:r>
      <w:r>
        <w:rPr>
          <w:u w:val="single"/>
        </w:rPr>
        <w:t xml:space="preserve">Coercive control does not include withholding a cell phone from a minor child so long as the child has other means of communicating with both parents and emergency services.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withholding a cell phone from a minor child is not coercive control so long as the child has the ability to communicate with both parents and emergency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e03ee8cd84a1b" /></Relationships>
</file>