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ede906b3e4b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1988-S2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S5461.1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22, after "receive a" insert "100 percent"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23, after "this act" strike all material through "faith efforts" on page 8, line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that the recipient of a tax deferral must meet certain labor requirements to receive a reduction in state sales tax that must be repaid, and provides a 100 percent reduction in state sales tax that must be repaid for all deferral recipients.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398c9ec824075" /></Relationships>
</file>