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fd5c67c84408e" /></Relationships>
</file>

<file path=word/document.xml><?xml version="1.0" encoding="utf-8"?>
<w:document xmlns:w="http://schemas.openxmlformats.org/wordprocessingml/2006/main">
  <w:body>
    <w:p>
      <w:r>
        <w:rPr>
          <w:b/>
        </w:rPr>
        <w:r>
          <w:rPr/>
          <w:t xml:space="preserve">2076-S.E</w:t>
        </w:r>
      </w:r>
      <w:r>
        <w:rPr>
          <w:b/>
        </w:rPr>
        <w:t xml:space="preserve"> </w:t>
        <w:t xml:space="preserve">AMS</w:t>
      </w:r>
      <w:r>
        <w:rPr>
          <w:b/>
        </w:rPr>
        <w:t xml:space="preserve"> </w:t>
        <w:r>
          <w:rPr/>
          <w:t xml:space="preserve">TRAN</w:t>
        </w:r>
      </w:r>
      <w:r>
        <w:rPr>
          <w:b/>
        </w:rPr>
        <w:t xml:space="preserve"> </w:t>
        <w:r>
          <w:rPr/>
          <w:t xml:space="preserve">S5077.2</w:t>
        </w:r>
      </w:r>
      <w:r>
        <w:rPr>
          <w:b/>
        </w:rPr>
        <w:t xml:space="preserve"> - NOT FOR FLOOR USE</w:t>
      </w:r>
    </w:p>
    <w:p>
      <w:pPr>
        <w:ind w:left="0" w:right="0" w:firstLine="576"/>
      </w:pPr>
      <w:r>
        <w:rPr/>
        <w:t xml:space="preserve"> </w:t>
      </w:r>
    </w:p>
    <w:p>
      <w:pPr>
        <w:spacing w:before="480" w:after="0" w:line="408" w:lineRule="exact"/>
      </w:pPr>
      <w:r>
        <w:rPr>
          <w:b/>
          <w:u w:val="single"/>
        </w:rPr>
        <w:t xml:space="preserve">ESHB 2076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"Director" means the director of the department of labor and
industries.</w:t>
      </w:r>
    </w:p>
    <w:p>
      <w:pPr>
        <w:spacing w:before="0" w:after="0" w:line="408" w:lineRule="exact"/>
        <w:ind w:left="0" w:right="0" w:firstLine="576"/>
        <w:jc w:val="left"/>
      </w:pPr>
      <w:r>
        <w:rPr/>
        <w:t xml:space="preserve">(f) "Dispatch location" means the location of the driver at the time the driver accepts a trip request through the driver platform.</w:t>
      </w:r>
    </w:p>
    <w:p>
      <w:pPr>
        <w:spacing w:before="0" w:after="0" w:line="408" w:lineRule="exact"/>
        <w:ind w:left="0" w:right="0" w:firstLine="576"/>
        <w:jc w:val="left"/>
      </w:pPr>
      <w:r>
        <w:rPr/>
        <w:t xml:space="preserve">(g)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(h)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(i) "Driver" has the same meaning as "commercial transportation services provider driver" in RCW 48.177.005. Except as otherwise specified in this act, for purposes of this title and Titles 48,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(1)(i)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(j)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(k)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(l)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(m)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(n) "Passenger" has the same meaning as "commercial transportation services provider passenger" in RCW 48.177.005.</w:t>
      </w:r>
    </w:p>
    <w:p>
      <w:pPr>
        <w:spacing w:before="0" w:after="0" w:line="408" w:lineRule="exact"/>
        <w:ind w:left="0" w:right="0" w:firstLine="576"/>
        <w:jc w:val="left"/>
      </w:pPr>
      <w:r>
        <w:rPr/>
        <w:t xml:space="preserve">(o) "Passenger drop-off location" means the location of a driver's vehicle when the passenger leaves the vehicle.</w:t>
      </w:r>
    </w:p>
    <w:p>
      <w:pPr>
        <w:spacing w:before="0" w:after="0" w:line="408" w:lineRule="exact"/>
        <w:ind w:left="0" w:right="0" w:firstLine="576"/>
        <w:jc w:val="left"/>
      </w:pPr>
      <w:r>
        <w:rPr/>
        <w:t xml:space="preserve">(p) "Passenger pick-up location" means the location of the driver's vehicle at the time the driver starts the trip in the driver platform.</w:t>
      </w:r>
    </w:p>
    <w:p>
      <w:pPr>
        <w:spacing w:before="0" w:after="0" w:line="408" w:lineRule="exact"/>
        <w:ind w:left="0" w:right="0" w:firstLine="576"/>
        <w:jc w:val="left"/>
      </w:pPr>
      <w:r>
        <w:rPr/>
        <w:t xml:space="preserve">(q)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(r)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(s) "Personal vehicle" has the same meaning as "personal vehicle" in RCW 48.177.005.</w:t>
      </w:r>
    </w:p>
    <w:p>
      <w:pPr>
        <w:spacing w:before="0" w:after="0" w:line="408" w:lineRule="exact"/>
        <w:ind w:left="0" w:right="0" w:firstLine="576"/>
        <w:jc w:val="left"/>
      </w:pPr>
      <w:r>
        <w:rPr/>
        <w:t xml:space="preserve">(t)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(u)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(v)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or per trip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per trip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provided in section 4 of this act.</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of section 1 of this act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section 1 of this act.</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subsection (12) of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section 1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has the meaning provided in section 1 of this act.</w:t>
      </w:r>
    </w:p>
    <w:p>
      <w:pPr>
        <w:spacing w:before="0" w:after="0" w:line="408" w:lineRule="exact"/>
        <w:ind w:left="0" w:right="0" w:firstLine="576"/>
        <w:jc w:val="left"/>
      </w:pPr>
      <w:r>
        <w:rPr/>
        <w:t xml:space="preserve">(5) "Network services" has the meaning provided in section 1 of this act.</w:t>
      </w:r>
    </w:p>
    <w:p>
      <w:pPr>
        <w:spacing w:before="0" w:after="0" w:line="408" w:lineRule="exact"/>
        <w:ind w:left="0" w:right="0" w:firstLine="576"/>
        <w:jc w:val="left"/>
      </w:pPr>
      <w:r>
        <w:rPr/>
        <w:t xml:space="preserve">(6)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(7) "Prearranged ride" has the same meaning provided in RCW 48.177.005.</w:t>
      </w:r>
    </w:p>
    <w:p>
      <w:pPr>
        <w:spacing w:before="0" w:after="0" w:line="408" w:lineRule="exact"/>
        <w:ind w:left="0" w:right="0" w:firstLine="576"/>
        <w:jc w:val="left"/>
      </w:pPr>
      <w:r>
        <w:rPr/>
        <w:t xml:space="preserve">(8) "Transportation network company" has the meaning provided in section 1 of this act.</w:t>
      </w:r>
    </w:p>
    <w:p>
      <w:pPr>
        <w:spacing w:before="0" w:after="0" w:line="408" w:lineRule="exact"/>
        <w:ind w:left="0" w:right="0" w:firstLine="576"/>
        <w:jc w:val="left"/>
      </w:pPr>
      <w:r>
        <w:rPr/>
        <w:t xml:space="preserve">(9)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the use of a trained dog guide or service animal by a person with a disability, or any other protected class under RCW 49.60.010,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company's policies, directives, or procedures for operation of the network, or the company's requirements of the driver, are found to be a proximate cause of an injury, a transportation network company is not vicariously liable for injury to persons or property that results or arises out of the use, operation, or possession of a motor vehicle operating as a transportation network company vehicle while the driver is logged on to the transportation network company's digital network if:</w:t>
      </w:r>
    </w:p>
    <w:p>
      <w:pPr>
        <w:spacing w:before="0" w:after="0" w:line="408" w:lineRule="exact"/>
        <w:ind w:left="0" w:right="0" w:firstLine="576"/>
        <w:jc w:val="left"/>
      </w:pPr>
      <w:r>
        <w:rPr/>
        <w:t xml:space="preserve">(a) There is no negligence under this chapter or criminal wrongdoing under federal or state laws on the part of the transportation network company; and</w:t>
      </w:r>
    </w:p>
    <w:p>
      <w:pPr>
        <w:spacing w:before="0" w:after="0" w:line="408" w:lineRule="exact"/>
        <w:ind w:left="0" w:right="0" w:firstLine="576"/>
        <w:jc w:val="left"/>
      </w:pPr>
      <w:r>
        <w:rPr/>
        <w:t xml:space="preserve">(b) The transportation network company has fulfilled all of its obligations under this chapter with respect to the driver.</w:t>
      </w:r>
    </w:p>
    <w:p>
      <w:pPr>
        <w:spacing w:before="0" w:after="0" w:line="408" w:lineRule="exact"/>
        <w:ind w:left="0" w:right="0" w:firstLine="576"/>
        <w:jc w:val="left"/>
      </w:pPr>
      <w:r>
        <w:rPr/>
        <w:t xml:space="preserve">(2) Nothing in this section alters or reduces the coverage or policy limits of the insurance requirements under RCW 48.177.010 (as recodified by this act).</w:t>
      </w:r>
    </w:p>
    <w:p>
      <w:pPr>
        <w:spacing w:before="0" w:after="0" w:line="408" w:lineRule="exact"/>
        <w:ind w:left="0" w:right="0" w:firstLine="576"/>
        <w:jc w:val="left"/>
      </w:pPr>
      <w:r>
        <w:rPr/>
        <w:t xml:space="preserve">(3) Nothing in this section alters or limits a party's rights to bring a cause of action for independent negligence on the part of the transportation network company for injury to persons or property that results or arises out of the use, operation, or possession of a motor vehicle operating as a transportation network company vehicle while the driver is logged on to the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shall not, unless based upon a bona fide occupational qualification, refuse to contract with or terminate the contract of a driver based upon age, sex, marital status, sexual orientation, gender expression or gender identity, race, creed, religious belief or affiliation, color, national origin, citizenship or immigration status, families with children, honorably discharged veteran or military status, the presence of any sensory, mental, or physical disability, the use of a trained guide dog or service animal by a person with a disability, or any other protected class under RCW 49.60.010.</w:t>
      </w:r>
    </w:p>
    <w:p>
      <w:pPr>
        <w:spacing w:before="0" w:after="0" w:line="408" w:lineRule="exact"/>
        <w:ind w:left="0" w:right="0" w:firstLine="576"/>
        <w:jc w:val="left"/>
      </w:pPr>
      <w:r>
        <w:rPr/>
        <w:t xml:space="preserve">(2) Drivers shall have all rights and remedies available under chapter 49.60 RCW solely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on a transportation network company or driver.</w:t>
      </w:r>
    </w:p>
    <w:p>
      <w:pPr>
        <w:spacing w:before="0" w:after="0" w:line="408" w:lineRule="exact"/>
        <w:ind w:left="0" w:right="0" w:firstLine="576"/>
        <w:jc w:val="left"/>
      </w:pPr>
      <w:r>
        <w:rPr/>
        <w:t xml:space="preserve">(2)(a)(i) Except as provided in (b) and (c) of this subsection, a local ordinance or regulation existing on or before January 1, 2022, that imposes a tax, fee, or surcharge on a transportation network company or driver remains in effect at the rate that exists on or before January 1, 2022. The county, city, town, or other municipal corporation may continue to collect that tax, fee, or surcharge, but may not increase the amount of that tax, fee, or surcharge, and may not impose any higher or new taxes, fees, or surcharges.</w:t>
      </w:r>
    </w:p>
    <w:p>
      <w:pPr>
        <w:spacing w:before="0" w:after="0" w:line="408" w:lineRule="exact"/>
        <w:ind w:left="0" w:right="0" w:firstLine="576"/>
        <w:jc w:val="left"/>
      </w:pPr>
      <w:r>
        <w:rPr/>
        <w:t xml:space="preserve">(ii) Other than fees or surcharges imposed exclusively on a transportation network company or driver, this section shall not be construed to preempt any generally applicable taxes, fees, or surcharges, such as any:</w:t>
      </w:r>
    </w:p>
    <w:p>
      <w:pPr>
        <w:spacing w:before="0" w:after="0" w:line="408" w:lineRule="exact"/>
        <w:ind w:left="0" w:right="0" w:firstLine="576"/>
        <w:jc w:val="left"/>
      </w:pPr>
      <w:r>
        <w:rPr/>
        <w:t xml:space="preserve">(A) Business tax;</w:t>
      </w:r>
    </w:p>
    <w:p>
      <w:pPr>
        <w:spacing w:before="0" w:after="0" w:line="408" w:lineRule="exact"/>
        <w:ind w:left="0" w:right="0" w:firstLine="576"/>
        <w:jc w:val="left"/>
      </w:pPr>
      <w:r>
        <w:rPr/>
        <w:t xml:space="preserve">(B) Sales and use tax;</w:t>
      </w:r>
    </w:p>
    <w:p>
      <w:pPr>
        <w:spacing w:before="0" w:after="0" w:line="408" w:lineRule="exact"/>
        <w:ind w:left="0" w:right="0" w:firstLine="576"/>
        <w:jc w:val="left"/>
      </w:pPr>
      <w:r>
        <w:rPr/>
        <w:t xml:space="preserve">(C) Excise tax; or</w:t>
      </w:r>
    </w:p>
    <w:p>
      <w:pPr>
        <w:spacing w:before="0" w:after="0" w:line="408" w:lineRule="exact"/>
        <w:ind w:left="0" w:right="0" w:firstLine="576"/>
        <w:jc w:val="left"/>
      </w:pPr>
      <w:r>
        <w:rPr/>
        <w:t xml:space="preserve">(D) Property tax.</w:t>
      </w:r>
    </w:p>
    <w:p>
      <w:pPr>
        <w:spacing w:before="0" w:after="0" w:line="408" w:lineRule="exact"/>
        <w:ind w:left="0" w:right="0" w:firstLine="576"/>
        <w:jc w:val="left"/>
      </w:pPr>
      <w:r>
        <w:rPr/>
        <w:t xml:space="preserve">(iii) This subsection (2)(a) shall apply retroactively and shall preempt any increase in the amount of an existing tax, fee, or surcharge not preempted pursuant to this subsection (2)(a), or the imposition of any higher or new taxes, fees, or surcharges which occurs between January 2, 2022, and the effective date of this act.</w:t>
      </w:r>
    </w:p>
    <w:p>
      <w:pPr>
        <w:spacing w:before="0" w:after="0" w:line="408" w:lineRule="exact"/>
        <w:ind w:left="0" w:right="0" w:firstLine="576"/>
        <w:jc w:val="left"/>
      </w:pPr>
      <w:r>
        <w:rPr/>
        <w:t xml:space="preserve">(b) Notwithstanding (a) of this subsection, beginning on January 1, 2023,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pPr>
        <w:spacing w:before="0" w:after="0" w:line="408" w:lineRule="exact"/>
        <w:ind w:left="0" w:right="0" w:firstLine="576"/>
        <w:jc w:val="left"/>
      </w:pPr>
      <w:r>
        <w:rPr/>
        <w:t xml:space="preserve">(c) Notwithstanding (a) of this subsection, any per ride fee imposed by a local ordinance exempted from preemption under subsection (3)(a) of this section, the proceeds of which are used to offset expenses of enforcing the ordinance,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The total amount expected to be collected under the increased amount will not exceed the city or county's total expected costs; and</w:t>
      </w:r>
    </w:p>
    <w:p>
      <w:pPr>
        <w:spacing w:before="0" w:after="0" w:line="408" w:lineRule="exact"/>
        <w:ind w:left="0" w:right="0" w:firstLine="576"/>
        <w:jc w:val="left"/>
      </w:pPr>
      <w:r>
        <w:rPr/>
        <w:t xml:space="preserve">(iii) The department has not authorized an increase in the per ride fee in the last two fiscal years.</w:t>
      </w:r>
    </w:p>
    <w:p>
      <w:pPr>
        <w:spacing w:before="0" w:after="0" w:line="408" w:lineRule="exact"/>
        <w:ind w:left="0" w:right="0" w:firstLine="576"/>
        <w:jc w:val="left"/>
      </w:pPr>
      <w:r>
        <w:rPr/>
        <w:t xml:space="preserve">(3)(a)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paragraph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33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Pr>
        <w:spacing w:before="480" w:after="0" w:line="408" w:lineRule="exact"/>
      </w:pPr>
      <w:r>
        <w:rPr>
          <w:b/>
          <w:u w:val="single"/>
        </w:rPr>
        <w:t xml:space="preserve">ESHB 2076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03/04/2022</w:t>
      </w:r>
    </w:p>
    <w:p>
      <w:pPr>
        <w:spacing w:before="0" w:after="0" w:line="408" w:lineRule="exact"/>
        <w:ind w:left="0" w:right="0" w:firstLine="576"/>
        <w:jc w:val="left"/>
      </w:pPr>
      <w:r>
        <w:rPr/>
        <w:t xml:space="preserve">On page 1, line 2 of the title, after "companies;" strike the remainder of the title and insert "amending RCW 49.46.210, 51.12.020, 51.08.070, 51.08.180, 51.16.060, and 48.177.010; adding new sections to chapter 49.46 RCW; adding a new section to chapter 51.16 RCW; adding a new section to chapter 51.04 RCW; adding a new chapter to Title 46 RCW; creating a new section; recodifying RCW 48.177.010; and providing effective dates."</w:t>
      </w:r>
    </w:p>
    <w:p>
      <w:pPr>
        <w:spacing w:before="0" w:after="0" w:line="408" w:lineRule="exact"/>
        <w:ind w:left="0" w:right="0" w:firstLine="576"/>
        <w:jc w:val="left"/>
      </w:pPr>
      <w:r>
        <w:rPr>
          <w:u w:val="single"/>
        </w:rPr>
        <w:t xml:space="preserve">EFFECT:</w:t>
      </w:r>
      <w:r>
        <w:rPr/>
        <w:t xml:space="preserve"> (1) Adds additional protected classes regarding a transportation network company's (TNC's) nondiscrimination policy and nondiscrimination laws applicable to passengers and drivers.</w:t>
      </w:r>
    </w:p>
    <w:p>
      <w:pPr>
        <w:spacing w:before="0" w:after="0" w:line="408" w:lineRule="exact"/>
        <w:ind w:left="0" w:right="0" w:firstLine="576"/>
        <w:jc w:val="left"/>
      </w:pPr>
      <w:r>
        <w:rPr/>
        <w:t xml:space="preserve">(2) Removes the vicarious liability protection applicable to TNCs if the TNC's policies, directives, or procedures for operation of the network, or the company's requirements of the driver, are found to be a proximate cause of an injury.</w:t>
      </w:r>
    </w:p>
    <w:p>
      <w:pPr>
        <w:spacing w:before="0" w:after="0" w:line="408" w:lineRule="exact"/>
        <w:ind w:left="0" w:right="0" w:firstLine="576"/>
        <w:jc w:val="left"/>
      </w:pPr>
      <w:r>
        <w:rPr/>
        <w:t xml:space="preserve">(3) Provides that nothing under the vicarious liability protection applicable to TNCs alters or limits a party's rights to bring a cause of action for independent negligence on the part of the TNC for injury resulting out of the operation of a TNC vehicle.</w:t>
      </w:r>
    </w:p>
    <w:p>
      <w:pPr>
        <w:spacing w:before="0" w:after="0" w:line="408" w:lineRule="exact"/>
        <w:ind w:left="0" w:right="0" w:firstLine="576"/>
        <w:jc w:val="left"/>
      </w:pPr>
      <w:r>
        <w:rPr/>
        <w:t xml:space="preserve">(4) Adds additional protected classes regarding the basis upon which a TNC may not refuse to contract with or terminate the contract of a driver.</w:t>
      </w:r>
    </w:p>
    <w:p>
      <w:pPr>
        <w:spacing w:before="0" w:after="0" w:line="408" w:lineRule="exact"/>
        <w:ind w:left="0" w:right="0" w:firstLine="576"/>
        <w:jc w:val="left"/>
      </w:pPr>
      <w:r>
        <w:rPr/>
        <w:t xml:space="preserve">(5) Provides that drivers have all the rights and remedies available under chapter 49.60 RCW (Discrimination-Human Rights Commission) solely to enforce the prohibition against certain actions around contracting between TNCs and drivers.</w:t>
      </w:r>
    </w:p>
    <w:p>
      <w:pPr>
        <w:spacing w:before="0" w:after="0" w:line="408" w:lineRule="exact"/>
        <w:ind w:left="0" w:right="0" w:firstLine="576"/>
        <w:jc w:val="left"/>
      </w:pPr>
      <w:r>
        <w:rPr/>
        <w:t xml:space="preserve">(6) Provides that the preemption section may not be construed to preempt any generally applicable taxes, fees, or surcharges.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bf9c8253c43ef" /></Relationships>
</file>