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b3c872d254180" /></Relationships>
</file>

<file path=word/document.xml><?xml version="1.0" encoding="utf-8"?>
<w:document xmlns:w="http://schemas.openxmlformats.org/wordprocessingml/2006/main">
  <w:body>
    <w:p>
      <w:r>
        <w:rPr>
          <w:b/>
        </w:rPr>
        <w:r>
          <w:rPr/>
          <w:t xml:space="preserve">2124-S.E</w:t>
        </w:r>
      </w:r>
      <w:r>
        <w:rPr>
          <w:b/>
        </w:rPr>
        <w:t xml:space="preserve"> </w:t>
        <w:t xml:space="preserve">AMS</w:t>
      </w:r>
      <w:r>
        <w:rPr>
          <w:b/>
        </w:rPr>
        <w:t xml:space="preserve"> </w:t>
        <w:r>
          <w:rPr/>
          <w:t xml:space="preserve">WM</w:t>
        </w:r>
      </w:r>
      <w:r>
        <w:rPr>
          <w:b/>
        </w:rPr>
        <w:t xml:space="preserve"> </w:t>
        <w:r>
          <w:rPr/>
          <w:t xml:space="preserve">S5428.1</w:t>
        </w:r>
      </w:r>
      <w:r>
        <w:rPr>
          <w:b/>
        </w:rPr>
        <w:t xml:space="preserve"> - NOT FOR FLOOR USE</w:t>
      </w:r>
    </w:p>
    <w:p>
      <w:pPr>
        <w:ind w:left="0" w:right="0" w:firstLine="576"/>
      </w:pPr>
    </w:p>
    <w:p>
      <w:pPr>
        <w:spacing w:before="480" w:after="0" w:line="408" w:lineRule="exact"/>
      </w:pPr>
      <w:r>
        <w:rPr>
          <w:b/>
          <w:u w:val="single"/>
        </w:rPr>
        <w:t xml:space="preserve">ESHB 2124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03/09/2022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the office of state legislative labor relations for the purposes of considering and managing the unique issues raised by legislative collective bargaining. By examining issues set forth in section 2 of this act, the office will provide the legislature with a fuller understanding of how the legislature as an employer can best implement legislation for collective bargaining for legislative employees, which would be administered by the public employment relations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conducting negotiations on behalf of the employer.</w:t>
      </w:r>
    </w:p>
    <w:p>
      <w:pPr>
        <w:spacing w:before="0" w:after="0" w:line="408" w:lineRule="exact"/>
        <w:ind w:left="0" w:right="0" w:firstLine="576"/>
        <w:jc w:val="left"/>
      </w:pPr>
      <w:r>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t xml:space="preserve">(ii) Mandatory, permissive, and prohibited subjects of bargaining;</w:t>
      </w:r>
    </w:p>
    <w:p>
      <w:pPr>
        <w:spacing w:before="0" w:after="0" w:line="408" w:lineRule="exact"/>
        <w:ind w:left="0" w:right="0" w:firstLine="576"/>
        <w:jc w:val="left"/>
      </w:pPr>
      <w:r>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t xml:space="preserve">(iv) Definitions for relevant terms;</w:t>
      </w:r>
    </w:p>
    <w:p>
      <w:pPr>
        <w:spacing w:before="0" w:after="0" w:line="408" w:lineRule="exact"/>
        <w:ind w:left="0" w:right="0" w:firstLine="576"/>
        <w:jc w:val="left"/>
      </w:pPr>
      <w:r>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t xml:space="preserve">(vii) The efficiency and feasibility of coalition bargaining;</w:t>
      </w:r>
    </w:p>
    <w:p>
      <w:pPr>
        <w:spacing w:before="0" w:after="0" w:line="408" w:lineRule="exact"/>
        <w:ind w:left="0" w:right="0" w:firstLine="576"/>
        <w:jc w:val="left"/>
      </w:pPr>
      <w:r>
        <w:rPr/>
        <w:t xml:space="preserve">(viii) Procedures for approving negotiated collective bargaining agreements;</w:t>
      </w:r>
    </w:p>
    <w:p>
      <w:pPr>
        <w:spacing w:before="0" w:after="0" w:line="408" w:lineRule="exact"/>
        <w:ind w:left="0" w:right="0" w:firstLine="576"/>
        <w:jc w:val="left"/>
      </w:pPr>
      <w:r>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t xml:space="preserve">(x) Approaches taken by other state legislatures that have authorized collective bargaining for legislative employees.</w:t>
      </w:r>
    </w:p>
    <w:p>
      <w:pPr>
        <w:spacing w:before="0" w:after="0" w:line="408" w:lineRule="exact"/>
        <w:ind w:left="0" w:right="0" w:firstLine="576"/>
        <w:jc w:val="left"/>
      </w:pPr>
      <w:r>
        <w:rPr/>
        <w:t xml:space="preserve">(5) The report must include a summary of any statutory changes needed to address the considerations listed in subsection (4) of this section related to the collective bargaining process for legislative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public employment relations commission.</w:t>
      </w:r>
    </w:p>
    <w:p>
      <w:pPr>
        <w:spacing w:before="0" w:after="0" w:line="408" w:lineRule="exact"/>
        <w:ind w:left="0" w:right="0" w:firstLine="576"/>
        <w:jc w:val="left"/>
      </w:pPr>
      <w:r>
        <w:rPr/>
        <w:t xml:space="preserve">(2) "Director" means the director of the office of state legislative labor relations.</w:t>
      </w:r>
    </w:p>
    <w:p>
      <w:pPr>
        <w:spacing w:before="0" w:after="0" w:line="408" w:lineRule="exact"/>
        <w:ind w:left="0" w:right="0" w:firstLine="576"/>
        <w:jc w:val="left"/>
      </w:pPr>
      <w:r>
        <w:rPr/>
        <w:t xml:space="preserve">(3)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(4)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(5)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rPr/>
        <w:t xml:space="preserve">(6) "Office" means the office of state legislative labor relations.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Collective bargaining negotiations under this chapter shall commence no earlier than May 1, 2024. No collective bargaining agreement entered into under this chapter may take effect prior to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by mail ballot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a legislative session or committee assembly days, nothing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rPr/>
        <w:t xml:space="preserve">(3)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rPr/>
        <w:t xml:space="preserve">(b) The employer's budget and the size of the employer's workforce, including determining the financial basis for layoffs;</w:t>
      </w:r>
    </w:p>
    <w:p>
      <w:pPr>
        <w:spacing w:before="0" w:after="0" w:line="408" w:lineRule="exact"/>
        <w:ind w:left="0" w:right="0" w:firstLine="576"/>
        <w:jc w:val="left"/>
      </w:pPr>
      <w:r>
        <w:rPr/>
        <w:t xml:space="preserve">(c) The right to direct and supervise employees;</w:t>
      </w:r>
    </w:p>
    <w:p>
      <w:pPr>
        <w:spacing w:before="0" w:after="0" w:line="408" w:lineRule="exact"/>
        <w:ind w:left="0" w:right="0" w:firstLine="576"/>
        <w:jc w:val="left"/>
      </w:pPr>
      <w:r>
        <w:rPr/>
        <w:t xml:space="preserve">(d) The hours of work during legislative session and the cutoff calendar for a legislative session; and</w:t>
      </w:r>
    </w:p>
    <w:p>
      <w:pPr>
        <w:spacing w:before="0" w:after="0" w:line="408" w:lineRule="exact"/>
        <w:ind w:left="0" w:right="0" w:firstLine="576"/>
        <w:jc w:val="left"/>
      </w:pPr>
      <w:r>
        <w:rPr/>
        <w:t xml:space="preserve">(e) Retirement plans and retirement benefits, health care benefits, or other employee insurance benefits.</w:t>
      </w:r>
    </w:p>
    <w:p>
      <w:pPr>
        <w:spacing w:before="0" w:after="0" w:line="408" w:lineRule="exact"/>
        <w:ind w:left="0" w:right="0" w:firstLine="576"/>
        <w:jc w:val="left"/>
      </w:pPr>
      <w:r>
        <w:rPr/>
        <w:t xml:space="preserve">(2)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of this act take effect May 1, 2024."</w:t>
      </w:r>
    </w:p>
    <w:p>
      <w:pPr>
        <w:spacing w:before="480" w:after="0" w:line="408" w:lineRule="exact"/>
      </w:pPr>
      <w:r>
        <w:rPr>
          <w:b/>
          <w:u w:val="single"/>
        </w:rPr>
        <w:t xml:space="preserve">ESHB 2124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03/09/2022</w:t>
      </w:r>
    </w:p>
    <w:p>
      <w:pPr>
        <w:spacing w:before="0" w:after="0" w:line="408" w:lineRule="exact"/>
        <w:ind w:left="0" w:right="0" w:firstLine="576"/>
        <w:jc w:val="left"/>
      </w:pPr>
      <w:r>
        <w:rPr/>
        <w:t xml:space="preserve">On page 1, line 16 of the title, after "employment;" strike the remainder of the title and insert "adding a new chapter to Title 44 RCW; and providing an effective date."</w:t>
      </w:r>
    </w:p>
    <w:p>
      <w:pPr>
        <w:spacing w:before="0" w:after="0" w:line="408" w:lineRule="exact"/>
        <w:ind w:left="0" w:right="0" w:firstLine="576"/>
        <w:jc w:val="left"/>
      </w:pPr>
      <w:r>
        <w:rPr>
          <w:u w:val="single"/>
        </w:rPr>
        <w:t xml:space="preserve">EFFECT:</w:t>
      </w:r>
      <w:r>
        <w:rPr/>
        <w:t xml:space="preserve"> Requires a majority vote in a secret election by mail ballot for an employee organization to be certified as an exclusive bargaining representative of legislative employees. Prohibits collective bargaining agreements that require the employer to deduct contributions for payments for political action committees sponsored by employee organizations with legislative employees as members. Provides that, in addition to not permitting striking or refusing to perform official duties, the bill does not permit participation in work stoppages but only during the legislative session or committee assembly. Prohibits bargaining over management rights and establishes topics that are considered management rights. Provides that a provision of a collective bargaining agreement that conflicts with a statute or a code of conduct policy adopted by a chamber of the legislature or a legislative agency is invalid and unenforceable. Provides that the collective bargaining agreement prevails in the event the collective bargaining agreement conflicts with a policy adopted by the legislature related to wages, hours, and terms and conditions of employment.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5fdc148fd640ca" /></Relationships>
</file>