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cbd142bbe4993" /></Relationships>
</file>

<file path=word/document.xml><?xml version="1.0" encoding="utf-8"?>
<w:document xmlns:w="http://schemas.openxmlformats.org/wordprocessingml/2006/main">
  <w:body>
    <w:p>
      <w:r>
        <w:rPr>
          <w:b/>
        </w:rPr>
        <w:r>
          <w:rPr/>
          <w:t xml:space="preserve">5022-S2</w:t>
        </w:r>
      </w:r>
      <w:r>
        <w:rPr>
          <w:b/>
        </w:rPr>
        <w:t xml:space="preserve"> </w:t>
        <w:t xml:space="preserve">AMS</w:t>
      </w:r>
      <w:r>
        <w:rPr>
          <w:b/>
        </w:rPr>
        <w:t xml:space="preserve"> </w:t>
        <w:r>
          <w:rPr/>
          <w:t xml:space="preserve">RIVE</w:t>
        </w:r>
      </w:r>
      <w:r>
        <w:rPr>
          <w:b/>
        </w:rPr>
        <w:t xml:space="preserve"> </w:t>
        <w:r>
          <w:rPr/>
          <w:t xml:space="preserve">S1821.1</w:t>
        </w:r>
      </w:r>
      <w:r>
        <w:rPr>
          <w:b/>
        </w:rPr>
        <w:t xml:space="preserve"> - NOT FOR FLOOR USE</w:t>
      </w:r>
    </w:p>
    <w:p>
      <w:pPr>
        <w:ind w:left="0" w:right="0" w:firstLine="576"/>
      </w:pPr>
    </w:p>
    <w:p>
      <w:pPr>
        <w:spacing w:before="480" w:after="0" w:line="408" w:lineRule="exact"/>
      </w:pPr>
      <w:r>
        <w:rPr>
          <w:b/>
          <w:u w:val="single"/>
        </w:rPr>
        <w:t xml:space="preserve">2SSB 5022</w:t>
      </w:r>
      <w:r>
        <w:t xml:space="preserve"> -</w:t>
      </w:r>
      <w:r>
        <w:t xml:space="preserve"> </w:t>
        <w:t xml:space="preserve">S AMD TO S AMD (S-1789.2/21)</w:t>
      </w:r>
      <w:r>
        <w:t xml:space="preserve"> </w:t>
      </w:r>
      <w:r>
        <w:rPr>
          <w:b/>
        </w:rPr>
        <w:t xml:space="preserve">339</w:t>
      </w:r>
    </w:p>
    <w:p>
      <w:pPr>
        <w:spacing w:before="0" w:after="0" w:line="408" w:lineRule="exact"/>
        <w:ind w:left="0" w:right="0" w:firstLine="576"/>
        <w:jc w:val="left"/>
      </w:pPr>
      <w:r>
        <w:rPr/>
        <w:t xml:space="preserve">By Senator Rivers</w:t>
      </w:r>
    </w:p>
    <w:p>
      <w:pPr>
        <w:jc w:val="right"/>
      </w:pPr>
      <w:r>
        <w:rPr>
          <w:b/>
        </w:rPr>
        <w:t xml:space="preserve">ADOPTED 03/02/2021</w:t>
      </w:r>
    </w:p>
    <w:p>
      <w:pPr>
        <w:spacing w:before="0" w:after="0" w:line="408" w:lineRule="exact"/>
        <w:ind w:left="0" w:right="0" w:firstLine="576"/>
        <w:jc w:val="left"/>
      </w:pPr>
      <w:r>
        <w:rPr/>
        <w:t xml:space="preserve">On page 22,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(1) By May 1, 2021, the department of commerce shall convene a stakeholder advisory committee to make recommendations on the development of mandatory postconsumer recycled content requirements for plastic packaging. By November 15, 2021, the department of commerce shall submit a report to the legislature containing the recommendations of the stakeholder advisory committee. The report must include recommendations where general stakeholder consensus has been achieved and note dissenting opinions where stakeholder consensus has not been achieved. The stakeholder advisory committee shall make recommendations using consensus-based decision making on the following:</w:t>
      </w:r>
    </w:p>
    <w:p>
      <w:pPr>
        <w:spacing w:before="0" w:after="0" w:line="408" w:lineRule="exact"/>
        <w:ind w:left="0" w:right="0" w:firstLine="576"/>
        <w:jc w:val="left"/>
      </w:pPr>
      <w:r>
        <w:rPr/>
        <w:t xml:space="preserve">(a) Definitions;</w:t>
      </w:r>
    </w:p>
    <w:p>
      <w:pPr>
        <w:spacing w:before="0" w:after="0" w:line="408" w:lineRule="exact"/>
        <w:ind w:left="0" w:right="0" w:firstLine="576"/>
        <w:jc w:val="left"/>
      </w:pPr>
      <w:r>
        <w:rPr/>
        <w:t xml:space="preserve">(b) Methods for determining responsible parties;</w:t>
      </w:r>
    </w:p>
    <w:p>
      <w:pPr>
        <w:spacing w:before="0" w:after="0" w:line="408" w:lineRule="exact"/>
        <w:ind w:left="0" w:right="0" w:firstLine="576"/>
        <w:jc w:val="left"/>
      </w:pPr>
      <w:r>
        <w:rPr/>
        <w:t xml:space="preserve">(c) Methods for determining, reporting, and certifying recycled content compliance;</w:t>
      </w:r>
    </w:p>
    <w:p>
      <w:pPr>
        <w:spacing w:before="0" w:after="0" w:line="408" w:lineRule="exact"/>
        <w:ind w:left="0" w:right="0" w:firstLine="576"/>
        <w:jc w:val="left"/>
      </w:pPr>
      <w:r>
        <w:rPr/>
        <w:t xml:space="preserve">(d) The rates of mandatory postconsumer recycled content required by material type and target implementation dates;</w:t>
      </w:r>
    </w:p>
    <w:p>
      <w:pPr>
        <w:spacing w:before="0" w:after="0" w:line="408" w:lineRule="exact"/>
        <w:ind w:left="0" w:right="0" w:firstLine="576"/>
        <w:jc w:val="left"/>
      </w:pPr>
      <w:r>
        <w:rPr/>
        <w:t xml:space="preserve">(e) Methods for verifying claims on recycled content;</w:t>
      </w:r>
    </w:p>
    <w:p>
      <w:pPr>
        <w:spacing w:before="0" w:after="0" w:line="408" w:lineRule="exact"/>
        <w:ind w:left="0" w:right="0" w:firstLine="576"/>
        <w:jc w:val="left"/>
      </w:pPr>
      <w:r>
        <w:rPr/>
        <w:t xml:space="preserve">(f) Registration of producers;</w:t>
      </w:r>
    </w:p>
    <w:p>
      <w:pPr>
        <w:spacing w:before="0" w:after="0" w:line="408" w:lineRule="exact"/>
        <w:ind w:left="0" w:right="0" w:firstLine="576"/>
        <w:jc w:val="left"/>
      </w:pPr>
      <w:r>
        <w:rPr/>
        <w:t xml:space="preserve">(g) Administration of the program created in this act;</w:t>
      </w:r>
    </w:p>
    <w:p>
      <w:pPr>
        <w:spacing w:before="0" w:after="0" w:line="408" w:lineRule="exact"/>
        <w:ind w:left="0" w:right="0" w:firstLine="576"/>
        <w:jc w:val="left"/>
      </w:pPr>
      <w:r>
        <w:rPr/>
        <w:t xml:space="preserve">(h) Enforcement; and</w:t>
      </w:r>
    </w:p>
    <w:p>
      <w:pPr>
        <w:spacing w:before="0" w:after="0" w:line="408" w:lineRule="exact"/>
        <w:ind w:left="0" w:right="0" w:firstLine="576"/>
        <w:jc w:val="left"/>
      </w:pPr>
      <w:r>
        <w:rPr/>
        <w:t xml:space="preserve">(i) Exemptions and exceptions.</w:t>
      </w:r>
    </w:p>
    <w:p>
      <w:pPr>
        <w:spacing w:before="0" w:after="0" w:line="408" w:lineRule="exact"/>
        <w:ind w:left="0" w:right="0" w:firstLine="576"/>
        <w:jc w:val="left"/>
      </w:pPr>
      <w:r>
        <w:rPr/>
        <w:t xml:space="preserve">(2)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(3) The president of the senate and the speaker of the house of representatives shall jointly appoint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 and</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0" w:after="0" w:line="408" w:lineRule="exact"/>
        <w:ind w:left="0" w:right="0" w:firstLine="576"/>
        <w:jc w:val="left"/>
      </w:pPr>
      <w:r>
        <w:rPr/>
        <w:t xml:space="preserve">(5) This section expires January 1,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31, line 14, after "15 through" strike "20" and insert "21"</w:t>
      </w:r>
    </w:p>
    <w:p>
      <w:pPr>
        <w:spacing w:before="480" w:after="0" w:line="408" w:lineRule="exact"/>
      </w:pPr>
      <w:r>
        <w:rPr>
          <w:b/>
          <w:u w:val="single"/>
        </w:rPr>
        <w:t xml:space="preserve">2SSB 5022</w:t>
      </w:r>
      <w:r>
        <w:t xml:space="preserve"> -</w:t>
      </w:r>
      <w:r>
        <w:t xml:space="preserve"> </w:t>
        <w:t xml:space="preserve">S AMD TO S AMD (S-1789.2/21)</w:t>
      </w:r>
      <w:r>
        <w:t xml:space="preserve"> </w:t>
      </w:r>
      <w:r>
        <w:rPr>
          <w:b/>
        </w:rPr>
        <w:t xml:space="preserve">339</w:t>
      </w:r>
    </w:p>
    <w:p>
      <w:pPr>
        <w:spacing w:before="0" w:after="0" w:line="408" w:lineRule="exact"/>
        <w:ind w:left="0" w:right="0" w:firstLine="576"/>
        <w:jc w:val="left"/>
      </w:pPr>
      <w:r>
        <w:rPr/>
        <w:t xml:space="preserve">By Senator Rivers</w:t>
      </w:r>
    </w:p>
    <w:p>
      <w:pPr>
        <w:jc w:val="right"/>
      </w:pPr>
      <w:r>
        <w:rPr>
          <w:b/>
        </w:rPr>
        <w:t xml:space="preserve">ADOPTED 03/02/2021</w:t>
      </w:r>
    </w:p>
    <w:p>
      <w:pPr>
        <w:spacing w:before="0" w:after="0" w:line="408" w:lineRule="exact"/>
        <w:ind w:left="0" w:right="0" w:firstLine="576"/>
        <w:jc w:val="left"/>
      </w:pPr>
      <w:r>
        <w:rPr/>
        <w:t xml:space="preserve">On page 31, line 24, after "creating" strike all material through "penalties" and insert "new sections; prescribing penalties; and providing an expiration date"</w:t>
      </w:r>
    </w:p>
    <w:p>
      <w:pPr>
        <w:spacing w:before="0" w:after="0" w:line="408" w:lineRule="exact"/>
        <w:ind w:left="0" w:right="0" w:firstLine="576"/>
        <w:jc w:val="left"/>
      </w:pPr>
      <w:r>
        <w:rPr>
          <w:u w:val="single"/>
        </w:rPr>
        <w:t xml:space="preserve">EFFECT:</w:t>
      </w:r>
      <w:r>
        <w:rPr/>
        <w:t xml:space="preserve"> Directs the Department of Commerce to convene a stakeholder advisory committee to make recommendations on the development of mandatory postconsumer recycled content requirements for plastic packaging and, by November 15, 2021, submit a report to the Legislature containing the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85730374b46e3" /></Relationships>
</file>